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F44" w:rsidRPr="008C2108" w:rsidRDefault="00D01F44" w:rsidP="00E636F3">
      <w:pPr>
        <w:tabs>
          <w:tab w:val="left" w:pos="540"/>
          <w:tab w:val="left" w:leader="dot" w:pos="9356"/>
        </w:tabs>
        <w:jc w:val="center"/>
        <w:rPr>
          <w:rFonts w:ascii="Arial" w:hAnsi="Arial" w:cs="Arial"/>
          <w:b/>
          <w:color w:val="FF0000"/>
          <w:lang w:val="ro-RO"/>
        </w:rPr>
      </w:pPr>
    </w:p>
    <w:p w:rsidR="001D1975" w:rsidRPr="008C2108" w:rsidRDefault="001D1975" w:rsidP="00E636F3">
      <w:pPr>
        <w:tabs>
          <w:tab w:val="left" w:pos="540"/>
          <w:tab w:val="left" w:leader="dot" w:pos="9356"/>
        </w:tabs>
        <w:jc w:val="center"/>
        <w:rPr>
          <w:rFonts w:ascii="Arial" w:hAnsi="Arial" w:cs="Arial"/>
          <w:b/>
          <w:color w:val="FF0000"/>
          <w:lang w:val="ro-RO"/>
        </w:rPr>
      </w:pPr>
    </w:p>
    <w:p w:rsidR="00D01F44" w:rsidRPr="008C2108" w:rsidRDefault="00D01F44" w:rsidP="00E636F3">
      <w:pPr>
        <w:tabs>
          <w:tab w:val="left" w:pos="540"/>
          <w:tab w:val="left" w:leader="dot" w:pos="9356"/>
        </w:tabs>
        <w:jc w:val="center"/>
        <w:rPr>
          <w:rFonts w:ascii="Arial" w:hAnsi="Arial" w:cs="Arial"/>
          <w:b/>
          <w:color w:val="FF0000"/>
          <w:lang w:val="ro-RO"/>
        </w:rPr>
      </w:pPr>
    </w:p>
    <w:p w:rsidR="00117DDC" w:rsidRPr="008C2108" w:rsidRDefault="00117DDC"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F57E94" w:rsidRPr="00E840E3" w:rsidRDefault="00F57E94" w:rsidP="00E636F3">
      <w:pPr>
        <w:tabs>
          <w:tab w:val="left" w:pos="540"/>
          <w:tab w:val="left" w:leader="dot" w:pos="9356"/>
        </w:tabs>
        <w:jc w:val="center"/>
        <w:rPr>
          <w:rFonts w:ascii="Arial" w:hAnsi="Arial" w:cs="Arial"/>
          <w:b/>
          <w:sz w:val="36"/>
          <w:szCs w:val="36"/>
          <w:lang w:val="ro-RO"/>
        </w:rPr>
      </w:pPr>
      <w:r w:rsidRPr="00E840E3">
        <w:rPr>
          <w:rFonts w:ascii="Arial" w:hAnsi="Arial" w:cs="Arial"/>
          <w:b/>
          <w:sz w:val="36"/>
          <w:szCs w:val="36"/>
          <w:lang w:val="ro-RO"/>
        </w:rPr>
        <w:t xml:space="preserve">Capitolul </w:t>
      </w:r>
      <w:r w:rsidR="00F46B8E" w:rsidRPr="00E840E3">
        <w:rPr>
          <w:rFonts w:ascii="Arial" w:hAnsi="Arial" w:cs="Arial"/>
          <w:b/>
          <w:sz w:val="36"/>
          <w:szCs w:val="36"/>
          <w:lang w:val="ro-RO"/>
        </w:rPr>
        <w:t>II.</w:t>
      </w:r>
    </w:p>
    <w:p w:rsidR="001B5141" w:rsidRPr="00E840E3" w:rsidRDefault="001B5141" w:rsidP="00E636F3">
      <w:pPr>
        <w:tabs>
          <w:tab w:val="left" w:pos="540"/>
          <w:tab w:val="left" w:leader="dot" w:pos="9356"/>
        </w:tabs>
        <w:jc w:val="center"/>
        <w:rPr>
          <w:rFonts w:ascii="Arial" w:hAnsi="Arial" w:cs="Arial"/>
          <w:b/>
          <w:sz w:val="36"/>
          <w:szCs w:val="36"/>
          <w:lang w:val="ro-RO"/>
        </w:rPr>
      </w:pPr>
      <w:r w:rsidRPr="00E840E3">
        <w:rPr>
          <w:rFonts w:ascii="Arial" w:hAnsi="Arial" w:cs="Arial"/>
          <w:b/>
          <w:sz w:val="36"/>
          <w:szCs w:val="36"/>
          <w:lang w:val="ro-RO"/>
        </w:rPr>
        <w:t>APA</w:t>
      </w:r>
    </w:p>
    <w:p w:rsidR="008C2108" w:rsidRPr="00E840E3" w:rsidRDefault="008C2108" w:rsidP="00E636F3">
      <w:pPr>
        <w:tabs>
          <w:tab w:val="left" w:pos="540"/>
          <w:tab w:val="left" w:leader="dot" w:pos="9356"/>
        </w:tabs>
        <w:jc w:val="center"/>
        <w:rPr>
          <w:rFonts w:ascii="Arial" w:hAnsi="Arial" w:cs="Arial"/>
          <w:b/>
          <w:sz w:val="36"/>
          <w:szCs w:val="36"/>
          <w:lang w:val="ro-RO"/>
        </w:rPr>
      </w:pPr>
    </w:p>
    <w:p w:rsidR="00D01F44" w:rsidRPr="008C2108" w:rsidRDefault="008C2108" w:rsidP="00E636F3">
      <w:pPr>
        <w:tabs>
          <w:tab w:val="left" w:pos="540"/>
          <w:tab w:val="left" w:leader="dot" w:pos="9356"/>
        </w:tabs>
        <w:jc w:val="center"/>
        <w:rPr>
          <w:rFonts w:ascii="Arial" w:hAnsi="Arial" w:cs="Arial"/>
          <w:b/>
          <w:color w:val="FF0000"/>
          <w:sz w:val="36"/>
          <w:szCs w:val="36"/>
          <w:lang w:val="ro-RO"/>
        </w:rPr>
      </w:pPr>
      <w:r w:rsidRPr="008C2108">
        <w:rPr>
          <w:noProof/>
          <w:color w:val="FF0000"/>
          <w:lang w:val="en-US"/>
        </w:rPr>
        <w:drawing>
          <wp:inline distT="0" distB="0" distL="0" distR="0">
            <wp:extent cx="4302461" cy="2692400"/>
            <wp:effectExtent l="0" t="0" r="3175" b="0"/>
            <wp:docPr id="10" name="Imagine 10" descr="Informații despre apă - Apa ZEN - Apa Alcalina Ioniz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ții despre apă - Apa ZEN - Apa Alcalina Ioniz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10" cy="2702130"/>
                    </a:xfrm>
                    <a:prstGeom prst="rect">
                      <a:avLst/>
                    </a:prstGeom>
                    <a:noFill/>
                    <a:ln>
                      <a:noFill/>
                    </a:ln>
                  </pic:spPr>
                </pic:pic>
              </a:graphicData>
            </a:graphic>
          </wp:inline>
        </w:drawing>
      </w:r>
    </w:p>
    <w:p w:rsidR="00117DDC" w:rsidRPr="008C2108" w:rsidRDefault="00117DDC" w:rsidP="00E636F3">
      <w:pPr>
        <w:tabs>
          <w:tab w:val="left" w:pos="540"/>
          <w:tab w:val="left" w:leader="dot" w:pos="9356"/>
        </w:tabs>
        <w:jc w:val="center"/>
        <w:rPr>
          <w:rFonts w:ascii="Arial" w:hAnsi="Arial" w:cs="Arial"/>
          <w:b/>
          <w:color w:val="FF0000"/>
          <w:lang w:val="ro-RO"/>
        </w:rPr>
      </w:pPr>
    </w:p>
    <w:p w:rsidR="00117DDC" w:rsidRPr="008C2108" w:rsidRDefault="00117DDC"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8E0340" w:rsidRPr="008C2108" w:rsidRDefault="008E0340" w:rsidP="00E636F3">
      <w:pPr>
        <w:tabs>
          <w:tab w:val="left" w:pos="540"/>
          <w:tab w:val="left" w:leader="dot" w:pos="9356"/>
        </w:tabs>
        <w:jc w:val="center"/>
        <w:rPr>
          <w:rFonts w:ascii="Arial" w:hAnsi="Arial" w:cs="Arial"/>
          <w:b/>
          <w:color w:val="FF0000"/>
          <w:lang w:val="ro-RO"/>
        </w:rPr>
      </w:pPr>
    </w:p>
    <w:p w:rsidR="001B5141" w:rsidRPr="008C2108" w:rsidRDefault="00F46B8E" w:rsidP="00E636F3">
      <w:pPr>
        <w:tabs>
          <w:tab w:val="left" w:leader="dot" w:pos="9356"/>
        </w:tabs>
        <w:jc w:val="center"/>
        <w:rPr>
          <w:rFonts w:ascii="Arial" w:hAnsi="Arial" w:cs="Arial"/>
          <w:b/>
          <w:caps/>
          <w:sz w:val="32"/>
          <w:szCs w:val="32"/>
          <w:lang w:val="ro-RO"/>
        </w:rPr>
      </w:pPr>
      <w:r w:rsidRPr="008C2108">
        <w:rPr>
          <w:rFonts w:ascii="Arial" w:hAnsi="Arial" w:cs="Arial"/>
          <w:b/>
          <w:sz w:val="32"/>
          <w:szCs w:val="32"/>
          <w:lang w:val="ro-RO"/>
        </w:rPr>
        <w:t xml:space="preserve">II.1. </w:t>
      </w:r>
      <w:r w:rsidR="001B5141" w:rsidRPr="008C2108">
        <w:rPr>
          <w:rFonts w:ascii="Arial" w:hAnsi="Arial" w:cs="Arial"/>
          <w:b/>
          <w:caps/>
          <w:sz w:val="32"/>
          <w:szCs w:val="32"/>
          <w:lang w:val="ro-RO"/>
        </w:rPr>
        <w:t xml:space="preserve">Resursele de apă, </w:t>
      </w:r>
      <w:r w:rsidR="0056083A" w:rsidRPr="008C2108">
        <w:rPr>
          <w:rFonts w:ascii="Arial" w:hAnsi="Arial" w:cs="Arial"/>
          <w:b/>
          <w:caps/>
          <w:sz w:val="32"/>
          <w:szCs w:val="32"/>
          <w:lang w:val="ro-RO"/>
        </w:rPr>
        <w:t>c</w:t>
      </w:r>
      <w:r w:rsidR="001B5141" w:rsidRPr="008C2108">
        <w:rPr>
          <w:rFonts w:ascii="Arial" w:hAnsi="Arial" w:cs="Arial"/>
          <w:b/>
          <w:caps/>
          <w:sz w:val="32"/>
          <w:szCs w:val="32"/>
          <w:lang w:val="ro-RO"/>
        </w:rPr>
        <w:t>antităţi şi debite</w:t>
      </w:r>
    </w:p>
    <w:p w:rsidR="008E0340" w:rsidRPr="008C2108" w:rsidRDefault="008E0340" w:rsidP="00E636F3">
      <w:pPr>
        <w:tabs>
          <w:tab w:val="left" w:leader="dot" w:pos="9356"/>
        </w:tabs>
        <w:jc w:val="center"/>
        <w:rPr>
          <w:rFonts w:ascii="Arial" w:hAnsi="Arial" w:cs="Arial"/>
          <w:b/>
          <w:sz w:val="32"/>
          <w:szCs w:val="32"/>
          <w:lang w:val="ro-RO"/>
        </w:rPr>
      </w:pPr>
    </w:p>
    <w:p w:rsidR="00D4202D" w:rsidRPr="008C2108" w:rsidRDefault="00D4202D" w:rsidP="00E636F3">
      <w:pPr>
        <w:ind w:firstLine="851"/>
        <w:jc w:val="both"/>
        <w:rPr>
          <w:rFonts w:ascii="Arial" w:hAnsi="Arial" w:cs="Arial"/>
        </w:rPr>
      </w:pPr>
      <w:r w:rsidRPr="008C2108">
        <w:rPr>
          <w:rFonts w:ascii="Arial" w:hAnsi="Arial" w:cs="Arial"/>
        </w:rPr>
        <w:t>Resursele naturale de apă reprezintă rezervele de apă de suprafață și subterane ale unui teritoriu care pot fi folosite pentru diverse scopuri.</w:t>
      </w:r>
    </w:p>
    <w:p w:rsidR="00D4202D" w:rsidRPr="008C2108" w:rsidRDefault="00D4202D" w:rsidP="00E636F3">
      <w:pPr>
        <w:ind w:firstLine="851"/>
        <w:jc w:val="both"/>
        <w:rPr>
          <w:rFonts w:ascii="Arial" w:hAnsi="Arial" w:cs="Arial"/>
        </w:rPr>
      </w:pPr>
      <w:r w:rsidRPr="008C2108">
        <w:rPr>
          <w:rFonts w:ascii="Arial" w:hAnsi="Arial" w:cs="Arial"/>
        </w:rPr>
        <w:t xml:space="preserve">Resursa naturală este cantitatea de apă exprimată în unități de volum acumulată în corpuri de apă, într-un interval de timp dat.  </w:t>
      </w:r>
    </w:p>
    <w:p w:rsidR="00742A3C" w:rsidRDefault="00742A3C" w:rsidP="00E636F3">
      <w:pPr>
        <w:tabs>
          <w:tab w:val="left" w:leader="dot" w:pos="9356"/>
        </w:tabs>
        <w:rPr>
          <w:rFonts w:ascii="Arial" w:hAnsi="Arial" w:cs="Arial"/>
          <w:lang w:val="ro-RO"/>
        </w:rPr>
      </w:pPr>
    </w:p>
    <w:p w:rsidR="00841D15" w:rsidRPr="00841D15" w:rsidRDefault="00841D15" w:rsidP="00E636F3">
      <w:pPr>
        <w:tabs>
          <w:tab w:val="left" w:leader="dot" w:pos="9356"/>
        </w:tabs>
        <w:rPr>
          <w:rFonts w:ascii="Arial" w:hAnsi="Arial" w:cs="Arial"/>
          <w:lang w:val="ro-RO"/>
        </w:rPr>
      </w:pPr>
    </w:p>
    <w:p w:rsidR="00F46B8E" w:rsidRPr="00841D15" w:rsidRDefault="00F46B8E" w:rsidP="00E636F3">
      <w:pPr>
        <w:tabs>
          <w:tab w:val="left" w:pos="1204"/>
          <w:tab w:val="left" w:leader="dot" w:pos="9356"/>
        </w:tabs>
        <w:jc w:val="center"/>
        <w:rPr>
          <w:rFonts w:ascii="Arial" w:hAnsi="Arial" w:cs="Arial"/>
          <w:b/>
          <w:caps/>
          <w:sz w:val="28"/>
          <w:szCs w:val="28"/>
          <w:lang w:val="ro-RO"/>
        </w:rPr>
      </w:pPr>
      <w:r w:rsidRPr="00841D15">
        <w:rPr>
          <w:rFonts w:ascii="Arial" w:hAnsi="Arial" w:cs="Arial"/>
          <w:b/>
          <w:sz w:val="28"/>
          <w:szCs w:val="28"/>
          <w:lang w:val="ro-RO"/>
        </w:rPr>
        <w:t xml:space="preserve">II.1.1. </w:t>
      </w:r>
      <w:r w:rsidR="001B5141" w:rsidRPr="00841D15">
        <w:rPr>
          <w:rFonts w:ascii="Arial" w:hAnsi="Arial" w:cs="Arial"/>
          <w:b/>
          <w:caps/>
          <w:sz w:val="28"/>
          <w:szCs w:val="28"/>
          <w:lang w:val="ro-RO"/>
        </w:rPr>
        <w:t>Stare, presiuni şi consecinţe</w:t>
      </w:r>
    </w:p>
    <w:p w:rsidR="00FF3898" w:rsidRPr="00841D15" w:rsidRDefault="00FF3898" w:rsidP="00E636F3">
      <w:pPr>
        <w:jc w:val="both"/>
        <w:rPr>
          <w:rFonts w:ascii="Arial" w:hAnsi="Arial" w:cs="Arial"/>
        </w:rPr>
      </w:pPr>
    </w:p>
    <w:p w:rsidR="00841D15" w:rsidRDefault="00353632" w:rsidP="00E636F3">
      <w:pPr>
        <w:jc w:val="center"/>
        <w:rPr>
          <w:rFonts w:ascii="Arial" w:hAnsi="Arial" w:cs="Arial"/>
          <w:b/>
          <w:sz w:val="28"/>
          <w:szCs w:val="28"/>
        </w:rPr>
      </w:pPr>
      <w:r w:rsidRPr="00841D15">
        <w:rPr>
          <w:rFonts w:ascii="Arial" w:hAnsi="Arial" w:cs="Arial"/>
          <w:b/>
          <w:sz w:val="28"/>
          <w:szCs w:val="28"/>
        </w:rPr>
        <w:t>II.1.1.1 Resurse de apă potențiale și tehnic utilizabile</w:t>
      </w:r>
    </w:p>
    <w:p w:rsidR="00353632" w:rsidRPr="00841D15" w:rsidRDefault="00353632" w:rsidP="00E636F3">
      <w:pPr>
        <w:jc w:val="center"/>
        <w:rPr>
          <w:rFonts w:ascii="Arial" w:hAnsi="Arial" w:cs="Arial"/>
          <w:b/>
          <w:sz w:val="28"/>
          <w:szCs w:val="28"/>
        </w:rPr>
      </w:pPr>
      <w:r w:rsidRPr="00841D15">
        <w:rPr>
          <w:rFonts w:ascii="Arial" w:hAnsi="Arial" w:cs="Arial"/>
          <w:b/>
          <w:sz w:val="28"/>
          <w:szCs w:val="28"/>
        </w:rPr>
        <w:t xml:space="preserve"> (teoretică și utilizabilă)</w:t>
      </w:r>
    </w:p>
    <w:p w:rsidR="003C3FE4" w:rsidRPr="00841D15" w:rsidRDefault="003C3FE4" w:rsidP="00E636F3">
      <w:pPr>
        <w:pStyle w:val="Indentcorptext"/>
        <w:spacing w:after="0"/>
        <w:ind w:left="0"/>
        <w:jc w:val="both"/>
        <w:rPr>
          <w:rFonts w:ascii="Arial" w:hAnsi="Arial" w:cs="Arial"/>
          <w:b/>
          <w:bCs/>
          <w:lang w:val="en-US"/>
        </w:rPr>
      </w:pPr>
    </w:p>
    <w:p w:rsidR="00610459" w:rsidRPr="00841D15" w:rsidRDefault="00610459" w:rsidP="00E636F3">
      <w:pPr>
        <w:ind w:firstLine="851"/>
        <w:jc w:val="both"/>
        <w:rPr>
          <w:rFonts w:ascii="Arial" w:hAnsi="Arial" w:cs="Arial"/>
        </w:rPr>
      </w:pPr>
      <w:r w:rsidRPr="00841D15">
        <w:rPr>
          <w:rFonts w:ascii="Arial" w:hAnsi="Arial" w:cs="Arial"/>
          <w:i/>
        </w:rPr>
        <w:t xml:space="preserve">Resursa teoretică </w:t>
      </w:r>
      <w:r w:rsidRPr="00841D15">
        <w:rPr>
          <w:rFonts w:ascii="Arial" w:hAnsi="Arial" w:cs="Arial"/>
        </w:rPr>
        <w:t xml:space="preserve">este dată de stocul mediu </w:t>
      </w:r>
      <w:r w:rsidR="00DC3582" w:rsidRPr="00841D15">
        <w:rPr>
          <w:rFonts w:ascii="Arial" w:hAnsi="Arial" w:cs="Arial"/>
        </w:rPr>
        <w:t>anual,</w:t>
      </w:r>
      <w:r w:rsidRPr="00841D15">
        <w:rPr>
          <w:rFonts w:ascii="Arial" w:hAnsi="Arial" w:cs="Arial"/>
        </w:rPr>
        <w:t xml:space="preserve"> reprezentând totalitatea resurselor naturale de apă atât de suprafață cât și subterane.</w:t>
      </w:r>
    </w:p>
    <w:p w:rsidR="00841D15" w:rsidRPr="00841D15" w:rsidRDefault="00610459" w:rsidP="00E636F3">
      <w:pPr>
        <w:ind w:firstLine="851"/>
        <w:jc w:val="both"/>
        <w:rPr>
          <w:rFonts w:ascii="Arial" w:hAnsi="Arial" w:cs="Arial"/>
          <w:lang w:val="pt-BR"/>
        </w:rPr>
      </w:pPr>
      <w:r w:rsidRPr="00841D15">
        <w:rPr>
          <w:rFonts w:ascii="Arial" w:hAnsi="Arial" w:cs="Arial"/>
          <w:i/>
        </w:rPr>
        <w:t xml:space="preserve">Resursa tehnic utilizabilă </w:t>
      </w:r>
      <w:r w:rsidRPr="00841D15">
        <w:rPr>
          <w:rFonts w:ascii="Arial" w:hAnsi="Arial" w:cs="Arial"/>
        </w:rPr>
        <w:t>este cota parte din resursa teoretică care poate fi prelevată pentru a servi la satisfacerea cerințelor de apă.</w:t>
      </w:r>
      <w:r w:rsidR="00DC3582" w:rsidRPr="00841D15">
        <w:rPr>
          <w:rFonts w:ascii="Arial" w:hAnsi="Arial" w:cs="Arial"/>
          <w:lang w:val="pt-BR"/>
        </w:rPr>
        <w:t xml:space="preserve"> </w:t>
      </w:r>
    </w:p>
    <w:p w:rsidR="00610459" w:rsidRPr="00841D15" w:rsidRDefault="00DC3582" w:rsidP="00E636F3">
      <w:pPr>
        <w:ind w:firstLine="851"/>
        <w:jc w:val="both"/>
        <w:rPr>
          <w:rFonts w:ascii="Arial" w:hAnsi="Arial" w:cs="Arial"/>
        </w:rPr>
      </w:pPr>
      <w:r w:rsidRPr="00841D15">
        <w:rPr>
          <w:rFonts w:ascii="Arial" w:hAnsi="Arial" w:cs="Arial"/>
          <w:lang w:val="pt-BR"/>
        </w:rPr>
        <w:lastRenderedPageBreak/>
        <w:t>Resursa utilizabilă</w:t>
      </w:r>
      <w:r w:rsidR="00F8337F" w:rsidRPr="00841D15">
        <w:rPr>
          <w:rFonts w:ascii="Arial" w:hAnsi="Arial" w:cs="Arial"/>
          <w:lang w:val="pt-BR"/>
        </w:rPr>
        <w:t xml:space="preserve"> </w:t>
      </w:r>
      <w:r w:rsidR="00F8337F" w:rsidRPr="00841D15">
        <w:rPr>
          <w:rFonts w:ascii="Arial" w:hAnsi="Arial" w:cs="Arial"/>
        </w:rPr>
        <w:t>c</w:t>
      </w:r>
      <w:r w:rsidR="00F8337F" w:rsidRPr="00841D15">
        <w:rPr>
          <w:rFonts w:ascii="Arial" w:hAnsi="Arial" w:cs="Arial"/>
          <w:lang w:val="pt-BR"/>
        </w:rPr>
        <w:t>uprinde şi resursa aferentă lacurilor litorale, precum şi resursa asigurată prin refolosire externă indirectă în lungul râului.</w:t>
      </w:r>
    </w:p>
    <w:p w:rsidR="00610459" w:rsidRPr="00841D15" w:rsidRDefault="00610459" w:rsidP="00E636F3">
      <w:pPr>
        <w:ind w:firstLine="851"/>
        <w:jc w:val="both"/>
        <w:rPr>
          <w:rFonts w:ascii="Arial" w:hAnsi="Arial" w:cs="Arial"/>
        </w:rPr>
      </w:pPr>
      <w:r w:rsidRPr="00841D15">
        <w:rPr>
          <w:rFonts w:ascii="Arial" w:hAnsi="Arial" w:cs="Arial"/>
        </w:rPr>
        <w:t>Pentru utilizatorii din România ponderea principală în asigurarea resursei necesare o au râurile interioare și ape</w:t>
      </w:r>
      <w:r w:rsidR="00841D15" w:rsidRPr="00841D15">
        <w:rPr>
          <w:rFonts w:ascii="Arial" w:hAnsi="Arial" w:cs="Arial"/>
        </w:rPr>
        <w:t>le</w:t>
      </w:r>
      <w:r w:rsidRPr="00841D15">
        <w:rPr>
          <w:rFonts w:ascii="Arial" w:hAnsi="Arial" w:cs="Arial"/>
        </w:rPr>
        <w:t xml:space="preserve"> subterane.</w:t>
      </w:r>
    </w:p>
    <w:p w:rsidR="00774E1E" w:rsidRPr="00841D15" w:rsidRDefault="0070648D" w:rsidP="00E636F3">
      <w:pPr>
        <w:ind w:firstLine="851"/>
        <w:jc w:val="both"/>
        <w:rPr>
          <w:rFonts w:ascii="Arial" w:eastAsia="Calibri" w:hAnsi="Arial" w:cs="Arial"/>
        </w:rPr>
      </w:pPr>
      <w:r w:rsidRPr="00841D15">
        <w:rPr>
          <w:rFonts w:ascii="Arial" w:eastAsia="Calibri" w:hAnsi="Arial" w:cs="Arial"/>
        </w:rPr>
        <w:t xml:space="preserve">Resursa </w:t>
      </w:r>
      <w:r w:rsidR="00774E1E" w:rsidRPr="00841D15">
        <w:rPr>
          <w:rFonts w:ascii="Arial" w:eastAsia="Calibri" w:hAnsi="Arial" w:cs="Arial"/>
        </w:rPr>
        <w:t>teoretică</w:t>
      </w:r>
      <w:r w:rsidRPr="00841D15">
        <w:rPr>
          <w:rFonts w:ascii="Arial" w:eastAsia="Calibri" w:hAnsi="Arial" w:cs="Arial"/>
        </w:rPr>
        <w:t xml:space="preserve"> de apă </w:t>
      </w:r>
      <w:r w:rsidR="00841D15" w:rsidRPr="00841D15">
        <w:rPr>
          <w:rFonts w:ascii="Arial" w:eastAsia="Calibri" w:hAnsi="Arial" w:cs="Arial"/>
        </w:rPr>
        <w:t>dulce a Rom</w:t>
      </w:r>
      <w:r w:rsidR="00841D15" w:rsidRPr="00841D15">
        <w:rPr>
          <w:rFonts w:ascii="Arial" w:eastAsia="Calibri" w:hAnsi="Arial" w:cs="Arial"/>
          <w:lang w:val="ro-RO"/>
        </w:rPr>
        <w:t xml:space="preserve">âniei </w:t>
      </w:r>
      <w:r w:rsidR="00774E1E" w:rsidRPr="00841D15">
        <w:rPr>
          <w:rFonts w:ascii="Arial" w:eastAsia="Calibri" w:hAnsi="Arial" w:cs="Arial"/>
        </w:rPr>
        <w:t xml:space="preserve">este de 134600000 mii mc iar </w:t>
      </w:r>
      <w:r w:rsidR="00841D15" w:rsidRPr="00841D15">
        <w:rPr>
          <w:rFonts w:ascii="Arial" w:eastAsia="Calibri" w:hAnsi="Arial" w:cs="Arial"/>
        </w:rPr>
        <w:t>resursa</w:t>
      </w:r>
      <w:r w:rsidR="00774E1E" w:rsidRPr="00841D15">
        <w:rPr>
          <w:rFonts w:ascii="Arial" w:eastAsia="Calibri" w:hAnsi="Arial" w:cs="Arial"/>
        </w:rPr>
        <w:t xml:space="preserve"> utilizabilă este de 38346760 mii mc, valori ce se mențin aceleași din 2015.</w:t>
      </w:r>
      <w:r w:rsidRPr="00841D15">
        <w:rPr>
          <w:rFonts w:ascii="Arial" w:eastAsia="Calibri" w:hAnsi="Arial" w:cs="Arial"/>
        </w:rPr>
        <w:t xml:space="preserve"> </w:t>
      </w:r>
    </w:p>
    <w:p w:rsidR="00774E1E" w:rsidRPr="008C2108" w:rsidRDefault="00774E1E" w:rsidP="00E636F3">
      <w:pPr>
        <w:ind w:firstLine="851"/>
        <w:jc w:val="both"/>
        <w:rPr>
          <w:rFonts w:ascii="Arial" w:eastAsia="Calibri" w:hAnsi="Arial" w:cs="Arial"/>
          <w:color w:val="FF0000"/>
        </w:rPr>
      </w:pPr>
    </w:p>
    <w:p w:rsidR="00A420B6" w:rsidRPr="003551EE" w:rsidRDefault="00A420B6" w:rsidP="00E636F3">
      <w:pPr>
        <w:ind w:firstLine="720"/>
        <w:jc w:val="both"/>
        <w:rPr>
          <w:rFonts w:ascii="Arial" w:hAnsi="Arial" w:cs="Arial"/>
        </w:rPr>
      </w:pPr>
      <w:r w:rsidRPr="00D11357">
        <w:rPr>
          <w:rFonts w:ascii="Arial" w:hAnsi="Arial" w:cs="Arial"/>
          <w:b/>
          <w:i/>
        </w:rPr>
        <w:t>Resursa naturală de apă</w:t>
      </w:r>
      <w:r w:rsidRPr="003551EE">
        <w:rPr>
          <w:rFonts w:ascii="Arial" w:hAnsi="Arial" w:cs="Arial"/>
          <w:i/>
          <w:u w:val="single"/>
        </w:rPr>
        <w:t xml:space="preserve"> </w:t>
      </w:r>
      <w:r w:rsidRPr="00D11357">
        <w:rPr>
          <w:rFonts w:ascii="Arial" w:hAnsi="Arial" w:cs="Arial"/>
          <w:i/>
        </w:rPr>
        <w:t>a anului 2022</w:t>
      </w:r>
      <w:r w:rsidRPr="003551EE">
        <w:rPr>
          <w:rFonts w:ascii="Arial" w:hAnsi="Arial" w:cs="Arial"/>
          <w:i/>
        </w:rPr>
        <w:t xml:space="preserve"> </w:t>
      </w:r>
      <w:r w:rsidRPr="003551EE">
        <w:rPr>
          <w:rFonts w:ascii="Arial" w:hAnsi="Arial" w:cs="Arial"/>
        </w:rPr>
        <w:t>provenită din râurile interioare a reprezentat un volum scurs de 28967*10</w:t>
      </w:r>
      <w:r w:rsidRPr="003551EE">
        <w:rPr>
          <w:rFonts w:ascii="Arial" w:hAnsi="Arial" w:cs="Arial"/>
          <w:vertAlign w:val="superscript"/>
        </w:rPr>
        <w:t>6</w:t>
      </w:r>
      <w:r w:rsidRPr="003551EE">
        <w:rPr>
          <w:rFonts w:ascii="Arial" w:hAnsi="Arial" w:cs="Arial"/>
        </w:rPr>
        <w:t>m</w:t>
      </w:r>
      <w:r w:rsidRPr="003551EE">
        <w:rPr>
          <w:rFonts w:ascii="Arial" w:hAnsi="Arial" w:cs="Arial"/>
          <w:vertAlign w:val="superscript"/>
        </w:rPr>
        <w:t>3</w:t>
      </w:r>
      <w:r w:rsidRPr="003551EE">
        <w:rPr>
          <w:rFonts w:ascii="Arial" w:hAnsi="Arial" w:cs="Arial"/>
        </w:rPr>
        <w:t xml:space="preserve"> care îl situează cu 32% sub nivelul volumului mediu multianual calculat pentru o perioadă îndelungată, respectiv 38363.64 *10</w:t>
      </w:r>
      <w:r w:rsidRPr="003551EE">
        <w:rPr>
          <w:rFonts w:ascii="Arial" w:hAnsi="Arial" w:cs="Arial"/>
          <w:vertAlign w:val="superscript"/>
        </w:rPr>
        <w:t>6</w:t>
      </w:r>
      <w:r w:rsidRPr="003551EE">
        <w:rPr>
          <w:rFonts w:ascii="Arial" w:hAnsi="Arial" w:cs="Arial"/>
        </w:rPr>
        <w:t>m</w:t>
      </w:r>
      <w:r w:rsidRPr="003551EE">
        <w:rPr>
          <w:rFonts w:ascii="Arial" w:hAnsi="Arial" w:cs="Arial"/>
          <w:vertAlign w:val="superscript"/>
        </w:rPr>
        <w:t>3</w:t>
      </w:r>
    </w:p>
    <w:p w:rsidR="00A420B6" w:rsidRPr="003551EE" w:rsidRDefault="00A420B6" w:rsidP="00E636F3">
      <w:pPr>
        <w:ind w:firstLine="720"/>
        <w:jc w:val="both"/>
        <w:rPr>
          <w:rFonts w:ascii="Arial" w:hAnsi="Arial" w:cs="Arial"/>
        </w:rPr>
      </w:pPr>
      <w:r w:rsidRPr="003551EE">
        <w:rPr>
          <w:rFonts w:ascii="Arial" w:hAnsi="Arial" w:cs="Arial"/>
        </w:rPr>
        <w:t>În acest context anul 2022 poate fi considerat un an secetos.</w:t>
      </w:r>
    </w:p>
    <w:p w:rsidR="001479C3" w:rsidRPr="008C2108" w:rsidRDefault="00A420B6" w:rsidP="00D11357">
      <w:pPr>
        <w:ind w:firstLine="720"/>
        <w:jc w:val="both"/>
        <w:rPr>
          <w:rFonts w:ascii="Arial" w:hAnsi="Arial" w:cs="Arial"/>
          <w:color w:val="FF0000"/>
        </w:rPr>
      </w:pPr>
      <w:r w:rsidRPr="003551EE">
        <w:rPr>
          <w:rFonts w:ascii="Arial" w:hAnsi="Arial" w:cs="Arial"/>
        </w:rPr>
        <w:t>Comparativ cu ultimii 5 ani (2017 – 2021), volumul scurs în a</w:t>
      </w:r>
      <w:r w:rsidR="00C81950">
        <w:rPr>
          <w:rFonts w:ascii="Arial" w:hAnsi="Arial" w:cs="Arial"/>
        </w:rPr>
        <w:t>nul 2022 este mai mic  20% f</w:t>
      </w:r>
      <w:bookmarkStart w:id="0" w:name="_GoBack"/>
      <w:bookmarkEnd w:id="0"/>
      <w:r w:rsidR="00C81950">
        <w:rPr>
          <w:rFonts w:ascii="Arial" w:hAnsi="Arial" w:cs="Arial"/>
        </w:rPr>
        <w:t>ață</w:t>
      </w:r>
      <w:r w:rsidR="00D11357">
        <w:rPr>
          <w:rFonts w:ascii="Arial" w:hAnsi="Arial" w:cs="Arial"/>
        </w:rPr>
        <w:t xml:space="preserve"> </w:t>
      </w:r>
      <w:r w:rsidRPr="003551EE">
        <w:rPr>
          <w:rFonts w:ascii="Arial" w:hAnsi="Arial" w:cs="Arial"/>
        </w:rPr>
        <w:t>de media multianuală a stocului anual (34734 * 10</w:t>
      </w:r>
      <w:r w:rsidRPr="003551EE">
        <w:rPr>
          <w:rFonts w:ascii="Arial" w:hAnsi="Arial" w:cs="Arial"/>
          <w:vertAlign w:val="superscript"/>
        </w:rPr>
        <w:t>6</w:t>
      </w:r>
      <w:r w:rsidRPr="003551EE">
        <w:rPr>
          <w:rFonts w:ascii="Arial" w:hAnsi="Arial" w:cs="Arial"/>
        </w:rPr>
        <w:t>m</w:t>
      </w:r>
      <w:r w:rsidRPr="003551EE">
        <w:rPr>
          <w:rFonts w:ascii="Arial" w:hAnsi="Arial" w:cs="Arial"/>
          <w:vertAlign w:val="superscript"/>
        </w:rPr>
        <w:t>3</w:t>
      </w:r>
      <w:r w:rsidRPr="003551EE">
        <w:rPr>
          <w:rFonts w:ascii="Arial" w:hAnsi="Arial" w:cs="Arial"/>
        </w:rPr>
        <w:t>) scurs în intervalul amintit</w:t>
      </w:r>
      <w:r w:rsidR="00FF23AE">
        <w:rPr>
          <w:rFonts w:ascii="Arial" w:hAnsi="Arial" w:cs="Arial"/>
        </w:rPr>
        <w:t>.</w:t>
      </w:r>
    </w:p>
    <w:p w:rsidR="00A420B6" w:rsidRDefault="00A420B6" w:rsidP="00D11357">
      <w:pPr>
        <w:jc w:val="both"/>
        <w:rPr>
          <w:rFonts w:ascii="Arial" w:eastAsia="Times New Roman" w:hAnsi="Arial" w:cs="Arial"/>
          <w:b/>
          <w:iCs/>
          <w:color w:val="FF0000"/>
          <w:sz w:val="22"/>
          <w:szCs w:val="22"/>
          <w:lang w:eastAsia="ro-RO"/>
        </w:rPr>
      </w:pPr>
    </w:p>
    <w:p w:rsidR="002D0B50" w:rsidRPr="00A420B6" w:rsidRDefault="00D77EAB" w:rsidP="00E636F3">
      <w:pPr>
        <w:jc w:val="center"/>
        <w:rPr>
          <w:rFonts w:ascii="Arial" w:hAnsi="Arial" w:cs="Arial"/>
          <w:b/>
          <w:sz w:val="22"/>
          <w:szCs w:val="22"/>
        </w:rPr>
      </w:pPr>
      <w:r w:rsidRPr="00A420B6">
        <w:rPr>
          <w:rFonts w:ascii="Arial" w:eastAsia="Times New Roman" w:hAnsi="Arial" w:cs="Arial"/>
          <w:b/>
          <w:iCs/>
          <w:sz w:val="22"/>
          <w:szCs w:val="22"/>
          <w:lang w:eastAsia="ro-RO"/>
        </w:rPr>
        <w:t xml:space="preserve">Tabelul </w:t>
      </w:r>
      <w:r w:rsidRPr="00A420B6">
        <w:rPr>
          <w:rFonts w:ascii="Arial" w:hAnsi="Arial" w:cs="Arial"/>
          <w:b/>
          <w:sz w:val="22"/>
          <w:szCs w:val="22"/>
        </w:rPr>
        <w:t xml:space="preserve">II.1.1.1.1 </w:t>
      </w:r>
    </w:p>
    <w:p w:rsidR="00D77EAB" w:rsidRPr="00A420B6" w:rsidRDefault="00D77EAB" w:rsidP="00E636F3">
      <w:pPr>
        <w:jc w:val="center"/>
        <w:rPr>
          <w:rFonts w:ascii="Arial" w:eastAsia="Times New Roman" w:hAnsi="Arial" w:cs="Arial"/>
          <w:b/>
          <w:iCs/>
          <w:sz w:val="22"/>
          <w:szCs w:val="22"/>
          <w:lang w:eastAsia="ro-RO"/>
        </w:rPr>
      </w:pPr>
      <w:r w:rsidRPr="00A420B6">
        <w:rPr>
          <w:rFonts w:ascii="Arial" w:eastAsia="Times New Roman" w:hAnsi="Arial" w:cs="Arial"/>
          <w:b/>
          <w:iCs/>
          <w:sz w:val="22"/>
          <w:szCs w:val="22"/>
          <w:lang w:eastAsia="ro-RO"/>
        </w:rPr>
        <w:t xml:space="preserve">Resursele de apă ale anului </w:t>
      </w:r>
      <w:r w:rsidR="00DA3237" w:rsidRPr="00A420B6">
        <w:rPr>
          <w:rFonts w:ascii="Arial" w:eastAsia="Times New Roman" w:hAnsi="Arial" w:cs="Arial"/>
          <w:b/>
          <w:iCs/>
          <w:sz w:val="22"/>
          <w:szCs w:val="22"/>
          <w:lang w:eastAsia="ro-RO"/>
        </w:rPr>
        <w:t>202</w:t>
      </w:r>
      <w:r w:rsidR="00A420B6">
        <w:rPr>
          <w:rFonts w:ascii="Arial" w:eastAsia="Times New Roman" w:hAnsi="Arial" w:cs="Arial"/>
          <w:b/>
          <w:iCs/>
          <w:sz w:val="22"/>
          <w:szCs w:val="22"/>
          <w:lang w:eastAsia="ro-RO"/>
        </w:rPr>
        <w:t>2</w:t>
      </w:r>
      <w:r w:rsidRPr="00A420B6">
        <w:rPr>
          <w:rFonts w:ascii="Arial" w:eastAsia="Times New Roman" w:hAnsi="Arial" w:cs="Arial"/>
          <w:b/>
          <w:iCs/>
          <w:sz w:val="22"/>
          <w:szCs w:val="22"/>
          <w:lang w:eastAsia="ro-RO"/>
        </w:rPr>
        <w:t>,</w:t>
      </w:r>
      <w:r w:rsidR="002D0B50" w:rsidRPr="00A420B6">
        <w:rPr>
          <w:rFonts w:ascii="Arial" w:eastAsia="Times New Roman" w:hAnsi="Arial" w:cs="Arial"/>
          <w:b/>
          <w:iCs/>
          <w:sz w:val="22"/>
          <w:szCs w:val="22"/>
          <w:lang w:eastAsia="ro-RO"/>
        </w:rPr>
        <w:t xml:space="preserve"> </w:t>
      </w:r>
      <w:r w:rsidRPr="00A420B6">
        <w:rPr>
          <w:rFonts w:ascii="Arial" w:eastAsia="Times New Roman" w:hAnsi="Arial" w:cs="Arial"/>
          <w:b/>
          <w:iCs/>
          <w:sz w:val="22"/>
          <w:szCs w:val="22"/>
          <w:lang w:eastAsia="ro-RO"/>
        </w:rPr>
        <w:t>comparativ cu perioada anterioară (201</w:t>
      </w:r>
      <w:r w:rsidR="00A420B6" w:rsidRPr="00A420B6">
        <w:rPr>
          <w:rFonts w:ascii="Arial" w:eastAsia="Times New Roman" w:hAnsi="Arial" w:cs="Arial"/>
          <w:b/>
          <w:iCs/>
          <w:sz w:val="22"/>
          <w:szCs w:val="22"/>
          <w:lang w:eastAsia="ro-RO"/>
        </w:rPr>
        <w:t>7</w:t>
      </w:r>
      <w:r w:rsidR="001479C3" w:rsidRPr="00A420B6">
        <w:rPr>
          <w:rFonts w:ascii="Arial" w:eastAsia="Times New Roman" w:hAnsi="Arial" w:cs="Arial"/>
          <w:b/>
          <w:iCs/>
          <w:sz w:val="22"/>
          <w:szCs w:val="22"/>
          <w:lang w:eastAsia="ro-RO"/>
        </w:rPr>
        <w:t>-202</w:t>
      </w:r>
      <w:r w:rsidR="00A420B6" w:rsidRPr="00A420B6">
        <w:rPr>
          <w:rFonts w:ascii="Arial" w:eastAsia="Times New Roman" w:hAnsi="Arial" w:cs="Arial"/>
          <w:b/>
          <w:iCs/>
          <w:sz w:val="22"/>
          <w:szCs w:val="22"/>
          <w:lang w:eastAsia="ro-RO"/>
        </w:rPr>
        <w:t>2</w:t>
      </w:r>
      <w:r w:rsidRPr="00A420B6">
        <w:rPr>
          <w:rFonts w:ascii="Arial" w:eastAsia="Times New Roman" w:hAnsi="Arial" w:cs="Arial"/>
          <w:b/>
          <w:iCs/>
          <w:sz w:val="22"/>
          <w:szCs w:val="22"/>
          <w:lang w:eastAsia="ro-RO"/>
        </w:rPr>
        <w:t>)</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241"/>
        <w:gridCol w:w="876"/>
        <w:gridCol w:w="769"/>
        <w:gridCol w:w="769"/>
        <w:gridCol w:w="769"/>
        <w:gridCol w:w="825"/>
        <w:gridCol w:w="769"/>
        <w:gridCol w:w="769"/>
        <w:gridCol w:w="769"/>
        <w:gridCol w:w="1193"/>
      </w:tblGrid>
      <w:tr w:rsidR="00A420B6" w:rsidRPr="00A420B6" w:rsidTr="001479C3">
        <w:trPr>
          <w:tblHeader/>
          <w:jc w:val="center"/>
        </w:trPr>
        <w:tc>
          <w:tcPr>
            <w:tcW w:w="1433" w:type="dxa"/>
            <w:vMerge w:val="restart"/>
            <w:tcBorders>
              <w:top w:val="single" w:sz="8" w:space="0" w:color="auto"/>
              <w:left w:val="single" w:sz="8" w:space="0" w:color="auto"/>
            </w:tcBorders>
            <w:shd w:val="clear" w:color="000000" w:fill="auto"/>
            <w:noWrap/>
            <w:vAlign w:val="center"/>
            <w:hideMark/>
          </w:tcPr>
          <w:p w:rsidR="001479C3" w:rsidRPr="00A420B6" w:rsidRDefault="001479C3"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Bazinul hidrografic</w:t>
            </w:r>
          </w:p>
        </w:tc>
        <w:tc>
          <w:tcPr>
            <w:tcW w:w="1241" w:type="dxa"/>
            <w:vMerge w:val="restart"/>
            <w:tcBorders>
              <w:top w:val="single" w:sz="8" w:space="0" w:color="auto"/>
            </w:tcBorders>
            <w:shd w:val="clear" w:color="000000" w:fill="auto"/>
            <w:noWrap/>
            <w:vAlign w:val="center"/>
            <w:hideMark/>
          </w:tcPr>
          <w:p w:rsidR="001479C3" w:rsidRPr="00A420B6" w:rsidRDefault="001479C3"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lang w:val="en-US"/>
              </w:rPr>
              <w:t>Parametrul</w:t>
            </w:r>
          </w:p>
        </w:tc>
        <w:tc>
          <w:tcPr>
            <w:tcW w:w="876" w:type="dxa"/>
            <w:vMerge w:val="restart"/>
            <w:tcBorders>
              <w:top w:val="single" w:sz="8" w:space="0" w:color="auto"/>
            </w:tcBorders>
            <w:shd w:val="clear" w:color="000000" w:fill="auto"/>
            <w:noWrap/>
            <w:vAlign w:val="center"/>
            <w:hideMark/>
          </w:tcPr>
          <w:p w:rsidR="001479C3" w:rsidRPr="00A420B6" w:rsidRDefault="001479C3"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F (km</w:t>
            </w:r>
            <w:r w:rsidRPr="00A420B6">
              <w:rPr>
                <w:rFonts w:ascii="Arial" w:eastAsia="Times New Roman" w:hAnsi="Arial" w:cs="Arial"/>
                <w:b/>
                <w:bCs/>
                <w:sz w:val="20"/>
                <w:szCs w:val="20"/>
                <w:vertAlign w:val="superscript"/>
              </w:rPr>
              <w:t>2</w:t>
            </w:r>
            <w:r w:rsidRPr="00A420B6">
              <w:rPr>
                <w:rFonts w:ascii="Arial" w:eastAsia="Times New Roman" w:hAnsi="Arial" w:cs="Arial"/>
                <w:b/>
                <w:bCs/>
                <w:sz w:val="20"/>
                <w:szCs w:val="20"/>
              </w:rPr>
              <w:t>)</w:t>
            </w:r>
          </w:p>
        </w:tc>
        <w:tc>
          <w:tcPr>
            <w:tcW w:w="5439" w:type="dxa"/>
            <w:gridSpan w:val="7"/>
            <w:tcBorders>
              <w:top w:val="single" w:sz="8" w:space="0" w:color="auto"/>
              <w:bottom w:val="single" w:sz="4" w:space="0" w:color="auto"/>
            </w:tcBorders>
            <w:shd w:val="clear" w:color="000000" w:fill="auto"/>
            <w:noWrap/>
            <w:vAlign w:val="center"/>
            <w:hideMark/>
          </w:tcPr>
          <w:p w:rsidR="001479C3" w:rsidRPr="00A420B6" w:rsidRDefault="001479C3"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 xml:space="preserve">Q </w:t>
            </w:r>
            <w:r w:rsidRPr="00A420B6">
              <w:rPr>
                <w:rFonts w:ascii="Arial" w:eastAsia="Times New Roman" w:hAnsi="Arial" w:cs="Arial"/>
                <w:b/>
                <w:bCs/>
                <w:sz w:val="20"/>
                <w:szCs w:val="20"/>
                <w:vertAlign w:val="subscript"/>
              </w:rPr>
              <w:t xml:space="preserve">med anual </w:t>
            </w:r>
            <w:r w:rsidRPr="00A420B6">
              <w:rPr>
                <w:rFonts w:ascii="Arial" w:eastAsia="Times New Roman" w:hAnsi="Arial" w:cs="Arial"/>
                <w:b/>
                <w:bCs/>
                <w:sz w:val="20"/>
                <w:szCs w:val="20"/>
              </w:rPr>
              <w:t>(m</w:t>
            </w:r>
            <w:r w:rsidRPr="00A420B6">
              <w:rPr>
                <w:rFonts w:ascii="Arial" w:eastAsia="Times New Roman" w:hAnsi="Arial" w:cs="Arial"/>
                <w:b/>
                <w:bCs/>
                <w:sz w:val="20"/>
                <w:szCs w:val="20"/>
                <w:vertAlign w:val="superscript"/>
              </w:rPr>
              <w:t>3</w:t>
            </w:r>
            <w:r w:rsidRPr="00A420B6">
              <w:rPr>
                <w:rFonts w:ascii="Arial" w:eastAsia="Times New Roman" w:hAnsi="Arial" w:cs="Arial"/>
                <w:b/>
                <w:bCs/>
                <w:sz w:val="20"/>
                <w:szCs w:val="20"/>
              </w:rPr>
              <w:t>/s)</w:t>
            </w:r>
          </w:p>
        </w:tc>
        <w:tc>
          <w:tcPr>
            <w:tcW w:w="1193" w:type="dxa"/>
            <w:vMerge w:val="restart"/>
            <w:tcBorders>
              <w:top w:val="single" w:sz="8" w:space="0" w:color="auto"/>
              <w:right w:val="single" w:sz="8" w:space="0" w:color="auto"/>
            </w:tcBorders>
            <w:shd w:val="clear" w:color="000000" w:fill="auto"/>
            <w:noWrap/>
            <w:vAlign w:val="center"/>
            <w:hideMark/>
          </w:tcPr>
          <w:p w:rsidR="001479C3" w:rsidRPr="00A420B6" w:rsidRDefault="001479C3"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Q</w:t>
            </w:r>
            <w:r w:rsidRPr="00A420B6">
              <w:rPr>
                <w:rFonts w:ascii="Arial" w:eastAsia="Times New Roman" w:hAnsi="Arial" w:cs="Arial"/>
                <w:b/>
                <w:bCs/>
                <w:sz w:val="20"/>
                <w:szCs w:val="20"/>
                <w:vertAlign w:val="subscript"/>
              </w:rPr>
              <w:t>2021</w:t>
            </w:r>
            <w:r w:rsidRPr="00A420B6">
              <w:rPr>
                <w:rFonts w:ascii="Arial" w:eastAsia="Times New Roman" w:hAnsi="Arial" w:cs="Arial"/>
                <w:b/>
                <w:bCs/>
                <w:sz w:val="20"/>
                <w:szCs w:val="20"/>
              </w:rPr>
              <w:t>/Q</w:t>
            </w:r>
            <w:r w:rsidRPr="00A420B6">
              <w:rPr>
                <w:rFonts w:ascii="Arial" w:eastAsia="Times New Roman" w:hAnsi="Arial" w:cs="Arial"/>
                <w:b/>
                <w:bCs/>
                <w:sz w:val="20"/>
                <w:szCs w:val="20"/>
                <w:vertAlign w:val="subscript"/>
              </w:rPr>
              <w:t>med</w:t>
            </w:r>
            <w:r w:rsidRPr="00A420B6">
              <w:rPr>
                <w:rFonts w:ascii="Arial" w:eastAsia="Times New Roman" w:hAnsi="Arial" w:cs="Arial"/>
                <w:b/>
                <w:bCs/>
                <w:sz w:val="20"/>
                <w:szCs w:val="20"/>
              </w:rPr>
              <w:t xml:space="preserve"> (%)</w:t>
            </w:r>
          </w:p>
        </w:tc>
      </w:tr>
      <w:tr w:rsidR="00A420B6" w:rsidRPr="00A420B6" w:rsidTr="001479C3">
        <w:trPr>
          <w:tblHeader/>
          <w:jc w:val="center"/>
        </w:trPr>
        <w:tc>
          <w:tcPr>
            <w:tcW w:w="1433" w:type="dxa"/>
            <w:vMerge/>
            <w:tcBorders>
              <w:left w:val="single" w:sz="8" w:space="0" w:color="auto"/>
              <w:bottom w:val="single" w:sz="8" w:space="0" w:color="auto"/>
            </w:tcBorders>
            <w:shd w:val="clear" w:color="000000" w:fill="FFFF00"/>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1241" w:type="dxa"/>
            <w:vMerge/>
            <w:tcBorders>
              <w:bottom w:val="single" w:sz="8" w:space="0" w:color="auto"/>
            </w:tcBorders>
            <w:shd w:val="clear" w:color="000000" w:fill="FFFF00"/>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876" w:type="dxa"/>
            <w:vMerge/>
            <w:tcBorders>
              <w:bottom w:val="single" w:sz="8" w:space="0" w:color="auto"/>
            </w:tcBorders>
            <w:shd w:val="clear" w:color="000000" w:fill="FFFF00"/>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769"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2017</w:t>
            </w:r>
          </w:p>
        </w:tc>
        <w:tc>
          <w:tcPr>
            <w:tcW w:w="769"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lang w:val="en-US"/>
              </w:rPr>
              <w:t>2018</w:t>
            </w:r>
          </w:p>
        </w:tc>
        <w:tc>
          <w:tcPr>
            <w:tcW w:w="769"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lang w:val="en-US"/>
              </w:rPr>
              <w:t>2019</w:t>
            </w:r>
          </w:p>
        </w:tc>
        <w:tc>
          <w:tcPr>
            <w:tcW w:w="825"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rPr>
              <w:t>2020</w:t>
            </w:r>
            <w:r w:rsidRPr="00A420B6">
              <w:rPr>
                <w:rFonts w:ascii="Arial" w:eastAsia="Times New Roman" w:hAnsi="Arial" w:cs="Arial"/>
                <w:b/>
                <w:bCs/>
                <w:sz w:val="20"/>
                <w:szCs w:val="20"/>
                <w:vertAlign w:val="superscript"/>
              </w:rPr>
              <w:t>*</w:t>
            </w:r>
          </w:p>
        </w:tc>
        <w:tc>
          <w:tcPr>
            <w:tcW w:w="769"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lang w:val="en-US"/>
              </w:rPr>
              <w:t>2021</w:t>
            </w:r>
          </w:p>
        </w:tc>
        <w:tc>
          <w:tcPr>
            <w:tcW w:w="769" w:type="dxa"/>
            <w:tcBorders>
              <w:bottom w:val="single" w:sz="8" w:space="0" w:color="auto"/>
            </w:tcBorders>
            <w:shd w:val="clear" w:color="000000" w:fill="auto"/>
            <w:noWrap/>
            <w:vAlign w:val="center"/>
            <w:hideMark/>
          </w:tcPr>
          <w:p w:rsidR="00A420B6" w:rsidRPr="00A420B6" w:rsidRDefault="00A420B6" w:rsidP="00E636F3">
            <w:pPr>
              <w:jc w:val="center"/>
              <w:rPr>
                <w:rFonts w:ascii="Arial" w:eastAsia="Times New Roman" w:hAnsi="Arial" w:cs="Arial"/>
                <w:b/>
                <w:bCs/>
                <w:sz w:val="20"/>
                <w:szCs w:val="20"/>
              </w:rPr>
            </w:pPr>
            <w:r w:rsidRPr="00A420B6">
              <w:rPr>
                <w:rFonts w:ascii="Arial" w:eastAsia="Times New Roman" w:hAnsi="Arial" w:cs="Arial"/>
                <w:b/>
                <w:bCs/>
                <w:sz w:val="20"/>
                <w:szCs w:val="20"/>
              </w:rPr>
              <w:t>MED</w:t>
            </w:r>
          </w:p>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vertAlign w:val="subscript"/>
              </w:rPr>
              <w:t>2017-2021</w:t>
            </w:r>
          </w:p>
        </w:tc>
        <w:tc>
          <w:tcPr>
            <w:tcW w:w="769" w:type="dxa"/>
            <w:tcBorders>
              <w:bottom w:val="single" w:sz="8" w:space="0" w:color="auto"/>
            </w:tcBorders>
            <w:shd w:val="clear" w:color="000000" w:fill="auto"/>
            <w:noWrap/>
            <w:vAlign w:val="center"/>
          </w:tcPr>
          <w:p w:rsidR="00A420B6" w:rsidRPr="00A420B6" w:rsidRDefault="00A420B6" w:rsidP="00E636F3">
            <w:pPr>
              <w:jc w:val="center"/>
              <w:rPr>
                <w:rFonts w:ascii="Arial" w:eastAsia="Times New Roman" w:hAnsi="Arial" w:cs="Arial"/>
                <w:b/>
                <w:bCs/>
                <w:sz w:val="20"/>
                <w:szCs w:val="20"/>
                <w:lang w:val="en-US"/>
              </w:rPr>
            </w:pPr>
            <w:r w:rsidRPr="00A420B6">
              <w:rPr>
                <w:rFonts w:ascii="Arial" w:eastAsia="Times New Roman" w:hAnsi="Arial" w:cs="Arial"/>
                <w:b/>
                <w:bCs/>
                <w:sz w:val="20"/>
                <w:szCs w:val="20"/>
                <w:lang w:val="en-US"/>
              </w:rPr>
              <w:t>2022</w:t>
            </w:r>
          </w:p>
        </w:tc>
        <w:tc>
          <w:tcPr>
            <w:tcW w:w="1193" w:type="dxa"/>
            <w:vMerge/>
            <w:tcBorders>
              <w:bottom w:val="single" w:sz="8" w:space="0" w:color="auto"/>
              <w:right w:val="single" w:sz="8" w:space="0" w:color="auto"/>
            </w:tcBorders>
            <w:shd w:val="clear" w:color="000000" w:fill="FFFF00"/>
            <w:noWrap/>
            <w:vAlign w:val="center"/>
            <w:hideMark/>
          </w:tcPr>
          <w:p w:rsidR="00A420B6" w:rsidRPr="00A420B6" w:rsidRDefault="00A420B6" w:rsidP="00E636F3">
            <w:pPr>
              <w:jc w:val="center"/>
              <w:rPr>
                <w:rFonts w:ascii="Arial" w:eastAsia="Times New Roman" w:hAnsi="Arial" w:cs="Arial"/>
                <w:sz w:val="20"/>
                <w:szCs w:val="20"/>
                <w:lang w:val="en-US"/>
              </w:rPr>
            </w:pPr>
          </w:p>
        </w:tc>
      </w:tr>
      <w:tr w:rsidR="00A420B6" w:rsidRPr="00A420B6" w:rsidTr="001479C3">
        <w:trPr>
          <w:jc w:val="center"/>
        </w:trPr>
        <w:tc>
          <w:tcPr>
            <w:tcW w:w="1433" w:type="dxa"/>
            <w:vMerge w:val="restart"/>
            <w:tcBorders>
              <w:top w:val="single" w:sz="8" w:space="0" w:color="auto"/>
              <w:left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vertAlign w:val="superscript"/>
                <w:lang w:val="en-US"/>
              </w:rPr>
            </w:pPr>
            <w:r w:rsidRPr="00A420B6">
              <w:rPr>
                <w:rFonts w:ascii="Arial" w:eastAsia="Times New Roman" w:hAnsi="Arial" w:cs="Arial"/>
                <w:sz w:val="20"/>
                <w:szCs w:val="20"/>
              </w:rPr>
              <w:t>TISA</w:t>
            </w:r>
            <w:r w:rsidRPr="00A420B6">
              <w:rPr>
                <w:rFonts w:ascii="Arial" w:eastAsia="Times New Roman" w:hAnsi="Arial" w:cs="Arial"/>
                <w:sz w:val="20"/>
                <w:szCs w:val="20"/>
                <w:vertAlign w:val="superscript"/>
              </w:rPr>
              <w:t>*</w:t>
            </w:r>
          </w:p>
        </w:tc>
        <w:tc>
          <w:tcPr>
            <w:tcW w:w="1241" w:type="dxa"/>
            <w:tcBorders>
              <w:top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lang w:val="en-US"/>
              </w:rPr>
              <w:t>Q</w:t>
            </w:r>
          </w:p>
        </w:tc>
        <w:tc>
          <w:tcPr>
            <w:tcW w:w="876" w:type="dxa"/>
            <w:vMerge w:val="restart"/>
            <w:tcBorders>
              <w:top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4540</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74.57</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70.7</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65.87</w:t>
            </w:r>
          </w:p>
        </w:tc>
        <w:tc>
          <w:tcPr>
            <w:tcW w:w="825"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62,1</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73.8</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69.4</w:t>
            </w:r>
          </w:p>
        </w:tc>
        <w:tc>
          <w:tcPr>
            <w:tcW w:w="769" w:type="dxa"/>
            <w:tcBorders>
              <w:top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66.0</w:t>
            </w:r>
          </w:p>
        </w:tc>
        <w:tc>
          <w:tcPr>
            <w:tcW w:w="1193" w:type="dxa"/>
            <w:vMerge w:val="restart"/>
            <w:tcBorders>
              <w:top w:val="single" w:sz="8" w:space="0" w:color="auto"/>
              <w:right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20"/>
                <w:szCs w:val="20"/>
              </w:rPr>
            </w:pPr>
            <w:r w:rsidRPr="00A420B6">
              <w:rPr>
                <w:rFonts w:ascii="Arial" w:eastAsia="Times New Roman" w:hAnsi="Arial" w:cs="Arial"/>
                <w:sz w:val="20"/>
                <w:szCs w:val="20"/>
              </w:rPr>
              <w:t>95,2</w:t>
            </w:r>
          </w:p>
        </w:tc>
      </w:tr>
      <w:tr w:rsidR="00A420B6" w:rsidRPr="00A420B6" w:rsidTr="001479C3">
        <w:trPr>
          <w:jc w:val="center"/>
        </w:trPr>
        <w:tc>
          <w:tcPr>
            <w:tcW w:w="1433" w:type="dxa"/>
            <w:vMerge/>
            <w:tcBorders>
              <w:left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1241" w:type="dxa"/>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V</w:t>
            </w:r>
          </w:p>
        </w:tc>
        <w:tc>
          <w:tcPr>
            <w:tcW w:w="876" w:type="dxa"/>
            <w:vMerge/>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2352</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2230</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2077</w:t>
            </w:r>
          </w:p>
        </w:tc>
        <w:tc>
          <w:tcPr>
            <w:tcW w:w="825"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lang w:val="en-US"/>
              </w:rPr>
              <w:t>1964</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lang w:val="en-US"/>
              </w:rPr>
              <w:t>2327</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2190</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lang w:val="en-US"/>
              </w:rPr>
            </w:pPr>
            <w:r w:rsidRPr="00A420B6">
              <w:rPr>
                <w:rFonts w:ascii="Arial" w:hAnsi="Arial" w:cs="Arial"/>
                <w:sz w:val="16"/>
                <w:szCs w:val="16"/>
              </w:rPr>
              <w:t>2083</w:t>
            </w:r>
          </w:p>
        </w:tc>
        <w:tc>
          <w:tcPr>
            <w:tcW w:w="1193" w:type="dxa"/>
            <w:vMerge/>
            <w:tcBorders>
              <w:right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20"/>
                <w:szCs w:val="20"/>
              </w:rPr>
            </w:pPr>
          </w:p>
        </w:tc>
      </w:tr>
      <w:tr w:rsidR="00A420B6" w:rsidRPr="00A420B6" w:rsidTr="001479C3">
        <w:trPr>
          <w:jc w:val="center"/>
        </w:trPr>
        <w:tc>
          <w:tcPr>
            <w:tcW w:w="1433" w:type="dxa"/>
            <w:vMerge w:val="restart"/>
            <w:tcBorders>
              <w:left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SOMEȘ</w:t>
            </w:r>
          </w:p>
        </w:tc>
        <w:tc>
          <w:tcPr>
            <w:tcW w:w="1241" w:type="dxa"/>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lang w:val="en-US"/>
              </w:rPr>
              <w:t>Q</w:t>
            </w:r>
          </w:p>
        </w:tc>
        <w:tc>
          <w:tcPr>
            <w:tcW w:w="876" w:type="dxa"/>
            <w:vMerge w:val="restart"/>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17840</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95.21</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93.21</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109.38</w:t>
            </w:r>
          </w:p>
        </w:tc>
        <w:tc>
          <w:tcPr>
            <w:tcW w:w="825"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80,3</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136</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102.8</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121</w:t>
            </w:r>
          </w:p>
        </w:tc>
        <w:tc>
          <w:tcPr>
            <w:tcW w:w="1193" w:type="dxa"/>
            <w:vMerge w:val="restart"/>
            <w:tcBorders>
              <w:right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20"/>
                <w:szCs w:val="20"/>
              </w:rPr>
            </w:pPr>
            <w:r w:rsidRPr="00A420B6">
              <w:rPr>
                <w:rFonts w:ascii="Arial" w:eastAsia="Times New Roman" w:hAnsi="Arial" w:cs="Arial"/>
                <w:sz w:val="20"/>
                <w:szCs w:val="20"/>
              </w:rPr>
              <w:t>117</w:t>
            </w:r>
          </w:p>
        </w:tc>
      </w:tr>
      <w:tr w:rsidR="00A420B6" w:rsidRPr="00A420B6" w:rsidTr="001479C3">
        <w:trPr>
          <w:jc w:val="center"/>
        </w:trPr>
        <w:tc>
          <w:tcPr>
            <w:tcW w:w="1433" w:type="dxa"/>
            <w:vMerge/>
            <w:tcBorders>
              <w:left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1241" w:type="dxa"/>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V</w:t>
            </w:r>
          </w:p>
        </w:tc>
        <w:tc>
          <w:tcPr>
            <w:tcW w:w="876" w:type="dxa"/>
            <w:vMerge/>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3003</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2939</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3450</w:t>
            </w:r>
          </w:p>
        </w:tc>
        <w:tc>
          <w:tcPr>
            <w:tcW w:w="825"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2539</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4302</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3247</w:t>
            </w:r>
          </w:p>
        </w:tc>
        <w:tc>
          <w:tcPr>
            <w:tcW w:w="769" w:type="dxa"/>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3803</w:t>
            </w:r>
          </w:p>
        </w:tc>
        <w:tc>
          <w:tcPr>
            <w:tcW w:w="1193" w:type="dxa"/>
            <w:vMerge/>
            <w:tcBorders>
              <w:right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20"/>
                <w:szCs w:val="20"/>
              </w:rPr>
            </w:pPr>
          </w:p>
        </w:tc>
      </w:tr>
      <w:tr w:rsidR="00A420B6" w:rsidRPr="00A420B6" w:rsidTr="001479C3">
        <w:trPr>
          <w:jc w:val="center"/>
        </w:trPr>
        <w:tc>
          <w:tcPr>
            <w:tcW w:w="1433" w:type="dxa"/>
            <w:vMerge/>
            <w:tcBorders>
              <w:left w:val="single" w:sz="8" w:space="0" w:color="auto"/>
              <w:bottom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1241" w:type="dxa"/>
            <w:tcBorders>
              <w:bottom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r w:rsidRPr="00A420B6">
              <w:rPr>
                <w:rFonts w:ascii="Arial" w:eastAsia="Times New Roman" w:hAnsi="Arial" w:cs="Arial"/>
                <w:sz w:val="20"/>
                <w:szCs w:val="20"/>
              </w:rPr>
              <w:t>V</w:t>
            </w:r>
          </w:p>
        </w:tc>
        <w:tc>
          <w:tcPr>
            <w:tcW w:w="876" w:type="dxa"/>
            <w:vMerge/>
            <w:tcBorders>
              <w:bottom w:val="single" w:sz="8" w:space="0" w:color="auto"/>
            </w:tcBorders>
            <w:shd w:val="clear" w:color="auto" w:fill="auto"/>
            <w:noWrap/>
            <w:vAlign w:val="center"/>
            <w:hideMark/>
          </w:tcPr>
          <w:p w:rsidR="00A420B6" w:rsidRPr="00A420B6" w:rsidRDefault="00A420B6" w:rsidP="00E636F3">
            <w:pPr>
              <w:jc w:val="center"/>
              <w:rPr>
                <w:rFonts w:ascii="Arial" w:eastAsia="Times New Roman" w:hAnsi="Arial" w:cs="Arial"/>
                <w:sz w:val="20"/>
                <w:szCs w:val="20"/>
                <w:lang w:val="en-US"/>
              </w:rPr>
            </w:pP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74.57</w:t>
            </w: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70.7</w:t>
            </w: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65.87</w:t>
            </w:r>
          </w:p>
        </w:tc>
        <w:tc>
          <w:tcPr>
            <w:tcW w:w="825"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62,1</w:t>
            </w: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eastAsia="Times New Roman" w:hAnsi="Arial" w:cs="Arial"/>
                <w:sz w:val="16"/>
                <w:szCs w:val="16"/>
              </w:rPr>
              <w:t>73.8</w:t>
            </w: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69.4</w:t>
            </w:r>
          </w:p>
        </w:tc>
        <w:tc>
          <w:tcPr>
            <w:tcW w:w="769" w:type="dxa"/>
            <w:tcBorders>
              <w:bottom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16"/>
                <w:szCs w:val="16"/>
              </w:rPr>
            </w:pPr>
            <w:r w:rsidRPr="00A420B6">
              <w:rPr>
                <w:rFonts w:ascii="Arial" w:hAnsi="Arial" w:cs="Arial"/>
                <w:sz w:val="16"/>
                <w:szCs w:val="16"/>
              </w:rPr>
              <w:t>66.0</w:t>
            </w:r>
          </w:p>
        </w:tc>
        <w:tc>
          <w:tcPr>
            <w:tcW w:w="1193" w:type="dxa"/>
            <w:vMerge/>
            <w:tcBorders>
              <w:bottom w:val="single" w:sz="8" w:space="0" w:color="auto"/>
              <w:right w:val="single" w:sz="8" w:space="0" w:color="auto"/>
            </w:tcBorders>
            <w:shd w:val="clear" w:color="auto" w:fill="auto"/>
            <w:noWrap/>
            <w:vAlign w:val="center"/>
          </w:tcPr>
          <w:p w:rsidR="00A420B6" w:rsidRPr="00A420B6" w:rsidRDefault="00A420B6" w:rsidP="00E636F3">
            <w:pPr>
              <w:jc w:val="center"/>
              <w:rPr>
                <w:rFonts w:ascii="Arial" w:eastAsia="Times New Roman" w:hAnsi="Arial" w:cs="Arial"/>
                <w:sz w:val="20"/>
                <w:szCs w:val="20"/>
                <w:lang w:val="en-US"/>
              </w:rPr>
            </w:pPr>
          </w:p>
        </w:tc>
      </w:tr>
    </w:tbl>
    <w:p w:rsidR="0011771A" w:rsidRPr="00A420B6" w:rsidRDefault="0011771A" w:rsidP="00E636F3">
      <w:pPr>
        <w:rPr>
          <w:rFonts w:ascii="Arial" w:eastAsia="Calibri" w:hAnsi="Arial" w:cs="Arial"/>
          <w:i/>
          <w:iCs/>
          <w:sz w:val="20"/>
          <w:szCs w:val="20"/>
        </w:rPr>
      </w:pPr>
      <w:r w:rsidRPr="00A420B6">
        <w:rPr>
          <w:rFonts w:ascii="Arial" w:eastAsia="Calibri" w:hAnsi="Arial" w:cs="Arial"/>
          <w:i/>
          <w:iCs/>
          <w:sz w:val="20"/>
          <w:szCs w:val="20"/>
        </w:rPr>
        <w:t xml:space="preserve">Notă:   </w:t>
      </w:r>
      <w:r w:rsidR="00DC3582" w:rsidRPr="00A420B6">
        <w:rPr>
          <w:rFonts w:ascii="Arial" w:eastAsia="Calibri" w:hAnsi="Arial" w:cs="Arial"/>
          <w:i/>
          <w:iCs/>
          <w:sz w:val="20"/>
          <w:szCs w:val="20"/>
        </w:rPr>
        <w:tab/>
      </w:r>
      <w:r w:rsidRPr="00A420B6">
        <w:rPr>
          <w:rFonts w:ascii="Arial" w:eastAsia="Calibri" w:hAnsi="Arial" w:cs="Arial"/>
          <w:i/>
          <w:iCs/>
          <w:sz w:val="20"/>
          <w:szCs w:val="20"/>
        </w:rPr>
        <w:t>Q - Debit Q (m</w:t>
      </w:r>
      <w:r w:rsidRPr="00A420B6">
        <w:rPr>
          <w:rFonts w:ascii="Arial" w:eastAsia="Calibri" w:hAnsi="Arial" w:cs="Arial"/>
          <w:i/>
          <w:iCs/>
          <w:sz w:val="20"/>
          <w:szCs w:val="20"/>
          <w:vertAlign w:val="superscript"/>
        </w:rPr>
        <w:t>3</w:t>
      </w:r>
      <w:r w:rsidRPr="00A420B6">
        <w:rPr>
          <w:rFonts w:ascii="Arial" w:eastAsia="Calibri" w:hAnsi="Arial" w:cs="Arial"/>
          <w:i/>
          <w:iCs/>
          <w:sz w:val="20"/>
          <w:szCs w:val="20"/>
        </w:rPr>
        <w:t>/s)</w:t>
      </w:r>
      <w:r w:rsidR="00EF09FE" w:rsidRPr="00A420B6">
        <w:rPr>
          <w:rFonts w:ascii="Arial" w:eastAsia="Calibri" w:hAnsi="Arial" w:cs="Arial"/>
          <w:i/>
          <w:iCs/>
          <w:sz w:val="20"/>
          <w:szCs w:val="20"/>
        </w:rPr>
        <w:t xml:space="preserve">; </w:t>
      </w:r>
      <w:r w:rsidRPr="00A420B6">
        <w:rPr>
          <w:rFonts w:ascii="Arial" w:eastAsia="Calibri" w:hAnsi="Arial" w:cs="Arial"/>
          <w:i/>
          <w:iCs/>
          <w:sz w:val="20"/>
          <w:szCs w:val="20"/>
        </w:rPr>
        <w:t>V - volum total (10</w:t>
      </w:r>
      <w:r w:rsidRPr="00A420B6">
        <w:rPr>
          <w:rFonts w:ascii="Arial" w:eastAsia="Calibri" w:hAnsi="Arial" w:cs="Arial"/>
          <w:i/>
          <w:iCs/>
          <w:sz w:val="20"/>
          <w:szCs w:val="20"/>
          <w:vertAlign w:val="superscript"/>
        </w:rPr>
        <w:t>6</w:t>
      </w:r>
      <w:r w:rsidRPr="00A420B6">
        <w:rPr>
          <w:rFonts w:ascii="Arial" w:eastAsia="Calibri" w:hAnsi="Arial" w:cs="Arial"/>
          <w:i/>
          <w:iCs/>
          <w:sz w:val="20"/>
          <w:szCs w:val="20"/>
        </w:rPr>
        <w:t>m</w:t>
      </w:r>
      <w:r w:rsidRPr="00A420B6">
        <w:rPr>
          <w:rFonts w:ascii="Arial" w:eastAsia="Calibri" w:hAnsi="Arial" w:cs="Arial"/>
          <w:i/>
          <w:iCs/>
          <w:sz w:val="20"/>
          <w:szCs w:val="20"/>
          <w:vertAlign w:val="superscript"/>
        </w:rPr>
        <w:t>3</w:t>
      </w:r>
      <w:r w:rsidRPr="00A420B6">
        <w:rPr>
          <w:rFonts w:ascii="Arial" w:eastAsia="Calibri" w:hAnsi="Arial" w:cs="Arial"/>
          <w:i/>
          <w:iCs/>
          <w:sz w:val="20"/>
          <w:szCs w:val="20"/>
        </w:rPr>
        <w:t>)</w:t>
      </w:r>
    </w:p>
    <w:p w:rsidR="00EF09FE" w:rsidRPr="00A420B6" w:rsidRDefault="00EF09FE" w:rsidP="00E636F3">
      <w:pPr>
        <w:ind w:left="993" w:hanging="992"/>
        <w:rPr>
          <w:rFonts w:ascii="Arial" w:hAnsi="Arial" w:cs="Arial"/>
          <w:iCs/>
          <w:sz w:val="22"/>
          <w:szCs w:val="22"/>
        </w:rPr>
      </w:pPr>
      <w:r w:rsidRPr="00A420B6">
        <w:rPr>
          <w:rFonts w:ascii="Arial" w:hAnsi="Arial" w:cs="Arial"/>
          <w:iCs/>
          <w:sz w:val="22"/>
          <w:szCs w:val="22"/>
        </w:rPr>
        <w:t>* - nu include debitul și volumul râului Tisa</w:t>
      </w:r>
    </w:p>
    <w:p w:rsidR="00D77EAB" w:rsidRPr="00A420B6" w:rsidRDefault="00D77EAB" w:rsidP="00E636F3">
      <w:pPr>
        <w:jc w:val="center"/>
        <w:rPr>
          <w:rFonts w:ascii="Arial" w:hAnsi="Arial" w:cs="Arial"/>
          <w:sz w:val="20"/>
          <w:szCs w:val="20"/>
          <w:lang w:val="ro-RO"/>
        </w:rPr>
      </w:pPr>
      <w:r w:rsidRPr="00A420B6">
        <w:rPr>
          <w:rFonts w:ascii="Arial" w:hAnsi="Arial" w:cs="Arial"/>
          <w:sz w:val="20"/>
          <w:szCs w:val="20"/>
        </w:rPr>
        <w:t>Sursa datelor: A</w:t>
      </w:r>
      <w:r w:rsidR="0011771A" w:rsidRPr="00A420B6">
        <w:rPr>
          <w:rFonts w:ascii="Arial" w:hAnsi="Arial" w:cs="Arial"/>
          <w:sz w:val="20"/>
          <w:szCs w:val="20"/>
        </w:rPr>
        <w:t>NPM</w:t>
      </w:r>
      <w:r w:rsidRPr="00A420B6">
        <w:rPr>
          <w:rFonts w:ascii="Arial" w:hAnsi="Arial" w:cs="Arial"/>
          <w:sz w:val="20"/>
          <w:szCs w:val="20"/>
        </w:rPr>
        <w:t xml:space="preserve"> </w:t>
      </w:r>
    </w:p>
    <w:p w:rsidR="00EF09FE" w:rsidRPr="008C2108" w:rsidRDefault="00EF09FE" w:rsidP="00E636F3">
      <w:pPr>
        <w:ind w:firstLine="720"/>
        <w:jc w:val="both"/>
        <w:rPr>
          <w:rFonts w:ascii="Arial" w:hAnsi="Arial" w:cs="Arial"/>
          <w:color w:val="FF0000"/>
        </w:rPr>
      </w:pPr>
    </w:p>
    <w:p w:rsidR="00A420B6" w:rsidRPr="00804B8B" w:rsidRDefault="00DA611D" w:rsidP="00E636F3">
      <w:pPr>
        <w:ind w:firstLine="720"/>
        <w:jc w:val="both"/>
        <w:rPr>
          <w:rFonts w:ascii="Arial" w:hAnsi="Arial" w:cs="Arial"/>
        </w:rPr>
      </w:pPr>
      <w:r w:rsidRPr="00A420B6">
        <w:rPr>
          <w:rFonts w:ascii="Arial" w:hAnsi="Arial" w:cs="Arial"/>
        </w:rPr>
        <w:t>Extinzând analiza evoluției comparative a resursei aferente anului 202</w:t>
      </w:r>
      <w:r w:rsidR="00A420B6" w:rsidRPr="00A420B6">
        <w:rPr>
          <w:rFonts w:ascii="Arial" w:hAnsi="Arial" w:cs="Arial"/>
        </w:rPr>
        <w:t>2</w:t>
      </w:r>
      <w:r w:rsidRPr="00A420B6">
        <w:rPr>
          <w:rFonts w:ascii="Arial" w:hAnsi="Arial" w:cs="Arial"/>
        </w:rPr>
        <w:t xml:space="preserve"> la nivelul bazinelor principale constatăm că la nivel național, volumul scurs în 202</w:t>
      </w:r>
      <w:r w:rsidR="00A420B6" w:rsidRPr="00A420B6">
        <w:rPr>
          <w:rFonts w:ascii="Arial" w:hAnsi="Arial" w:cs="Arial"/>
        </w:rPr>
        <w:t>2</w:t>
      </w:r>
      <w:r w:rsidRPr="00A420B6">
        <w:rPr>
          <w:rFonts w:ascii="Arial" w:hAnsi="Arial" w:cs="Arial"/>
        </w:rPr>
        <w:t xml:space="preserve"> a fost cu circa </w:t>
      </w:r>
      <w:r w:rsidR="00A420B6" w:rsidRPr="00A420B6">
        <w:rPr>
          <w:rFonts w:ascii="Arial" w:hAnsi="Arial" w:cs="Arial"/>
        </w:rPr>
        <w:t>20</w:t>
      </w:r>
      <w:r w:rsidRPr="00A420B6">
        <w:rPr>
          <w:rFonts w:ascii="Arial" w:hAnsi="Arial" w:cs="Arial"/>
        </w:rPr>
        <w:t>% mai m</w:t>
      </w:r>
      <w:r w:rsidR="00A420B6" w:rsidRPr="00A420B6">
        <w:rPr>
          <w:rFonts w:ascii="Arial" w:hAnsi="Arial" w:cs="Arial"/>
        </w:rPr>
        <w:t>ică</w:t>
      </w:r>
      <w:r w:rsidRPr="00A420B6">
        <w:rPr>
          <w:rFonts w:ascii="Arial" w:hAnsi="Arial" w:cs="Arial"/>
        </w:rPr>
        <w:t xml:space="preserve"> față de media multianuală a ultimilor 5 ani. </w:t>
      </w:r>
      <w:r w:rsidR="00A420B6" w:rsidRPr="00891B96">
        <w:rPr>
          <w:rFonts w:ascii="Arial" w:hAnsi="Arial" w:cs="Arial"/>
        </w:rPr>
        <w:t>Valori peste media multianuală a ultimilor 5 ani se înregistrează doar în bazinul hidrografic al râului Someș.</w:t>
      </w:r>
    </w:p>
    <w:p w:rsidR="00BD6E3C" w:rsidRPr="00DF1EB0" w:rsidRDefault="00A420B6" w:rsidP="00DF1EB0">
      <w:pPr>
        <w:ind w:firstLine="720"/>
        <w:jc w:val="both"/>
        <w:rPr>
          <w:rFonts w:ascii="Arial" w:hAnsi="Arial" w:cs="Arial"/>
        </w:rPr>
      </w:pPr>
      <w:r w:rsidRPr="00804B8B">
        <w:rPr>
          <w:rFonts w:ascii="Arial" w:hAnsi="Arial" w:cs="Arial"/>
        </w:rPr>
        <w:t xml:space="preserve">În concluzie, anul 2022 a fost un an </w:t>
      </w:r>
      <w:r>
        <w:rPr>
          <w:rFonts w:ascii="Arial" w:hAnsi="Arial" w:cs="Arial"/>
        </w:rPr>
        <w:t>secetos</w:t>
      </w:r>
      <w:r w:rsidRPr="00804B8B">
        <w:rPr>
          <w:rFonts w:ascii="Arial" w:hAnsi="Arial" w:cs="Arial"/>
        </w:rPr>
        <w:t xml:space="preserve"> în ceea ce privește cuantumul resursei de apă totale provenită din râurile interioare. </w:t>
      </w:r>
    </w:p>
    <w:p w:rsidR="00D21583" w:rsidRPr="00BD6E3C" w:rsidRDefault="00D21583" w:rsidP="00E636F3">
      <w:pPr>
        <w:ind w:firstLine="720"/>
        <w:jc w:val="both"/>
        <w:rPr>
          <w:rFonts w:ascii="Arial" w:hAnsi="Arial" w:cs="Arial"/>
        </w:rPr>
      </w:pPr>
      <w:r w:rsidRPr="00BD6E3C">
        <w:rPr>
          <w:rFonts w:ascii="Arial" w:hAnsi="Arial" w:cs="Arial"/>
          <w:b/>
          <w:i/>
        </w:rPr>
        <w:t>Resursele de apă subterană</w:t>
      </w:r>
      <w:r w:rsidRPr="00BD6E3C">
        <w:rPr>
          <w:rFonts w:ascii="Arial" w:hAnsi="Arial" w:cs="Arial"/>
        </w:rPr>
        <w:t xml:space="preserve"> reprezintă volumul de apă care poate fi extras dintr-un strat acvifer, deci volumul de apă exploatabilă. Această noţiune este complexă, deoarece cantitatea de apă ce poate fi furnizată de un strat acvifer depinde de volumul rezervelor şi este limitată de posibilităţile tehnice şi economice, de conservare şi protecţie a resurselor. </w:t>
      </w:r>
    </w:p>
    <w:p w:rsidR="00D21583" w:rsidRPr="00BD6E3C" w:rsidRDefault="00D21583" w:rsidP="00E636F3">
      <w:pPr>
        <w:ind w:firstLine="720"/>
        <w:jc w:val="both"/>
        <w:rPr>
          <w:rFonts w:ascii="Arial" w:hAnsi="Arial" w:cs="Arial"/>
          <w:lang w:val="ro-RO"/>
        </w:rPr>
      </w:pPr>
      <w:r w:rsidRPr="00BD6E3C">
        <w:rPr>
          <w:rFonts w:ascii="Arial" w:hAnsi="Arial" w:cs="Arial"/>
          <w:i/>
        </w:rPr>
        <w:t>Rezervele de apă subterană</w:t>
      </w:r>
      <w:r w:rsidRPr="00BD6E3C">
        <w:rPr>
          <w:rFonts w:ascii="Arial" w:hAnsi="Arial" w:cs="Arial"/>
        </w:rPr>
        <w:t xml:space="preserve"> reprezintă volumul de apă gravitaţională ȋnmagazinată ȋntr-o anumită perioadă sau ȋntr-un anumit moment dat ȋntr-un acvifer sau rocă magazin. Rezervele sunt condiţionate astfel, de structura geologică, adică de geometria acviferului şi de porozitatea eficace sau coeficientul de ȋnmagazinare, factor care exprimă volumul de apă liberă ȋn roca magazin. Rezervele depind exclusiv de datele volumetrice şi se exprimă ȋn unităţi de volum (de regulă, ȋn m</w:t>
      </w:r>
      <w:r w:rsidRPr="00BD6E3C">
        <w:rPr>
          <w:rFonts w:ascii="Arial" w:hAnsi="Arial" w:cs="Arial"/>
          <w:vertAlign w:val="superscript"/>
        </w:rPr>
        <w:t>3</w:t>
      </w:r>
      <w:r w:rsidRPr="00BD6E3C">
        <w:rPr>
          <w:rFonts w:ascii="Arial" w:hAnsi="Arial" w:cs="Arial"/>
        </w:rPr>
        <w:t xml:space="preserve">). </w:t>
      </w:r>
    </w:p>
    <w:p w:rsidR="00D21583" w:rsidRPr="008C2108" w:rsidRDefault="00D21583" w:rsidP="00E636F3">
      <w:pPr>
        <w:ind w:firstLine="720"/>
        <w:jc w:val="both"/>
        <w:rPr>
          <w:rFonts w:ascii="Arial" w:hAnsi="Arial" w:cs="Arial"/>
          <w:color w:val="FF0000"/>
        </w:rPr>
      </w:pPr>
      <w:r w:rsidRPr="00BD6E3C">
        <w:rPr>
          <w:rFonts w:ascii="Arial" w:hAnsi="Arial" w:cs="Arial"/>
          <w:lang w:val="ro-RO"/>
        </w:rPr>
        <w:t>Resursele</w:t>
      </w:r>
      <w:r w:rsidRPr="00BD6E3C">
        <w:rPr>
          <w:rFonts w:ascii="Arial" w:hAnsi="Arial" w:cs="Arial"/>
        </w:rPr>
        <w:t xml:space="preserve"> totale de apă subterană din România au fost estimate la 9,68 mld. m</w:t>
      </w:r>
      <w:r w:rsidRPr="00BD6E3C">
        <w:rPr>
          <w:rFonts w:ascii="Arial" w:hAnsi="Arial" w:cs="Arial"/>
          <w:vertAlign w:val="superscript"/>
        </w:rPr>
        <w:t>3</w:t>
      </w:r>
      <w:r w:rsidRPr="00BD6E3C">
        <w:rPr>
          <w:rFonts w:ascii="Arial" w:hAnsi="Arial" w:cs="Arial"/>
        </w:rPr>
        <w:t>/an, din care 4,74 mld. m</w:t>
      </w:r>
      <w:r w:rsidRPr="00BD6E3C">
        <w:rPr>
          <w:rFonts w:ascii="Arial" w:hAnsi="Arial" w:cs="Arial"/>
          <w:vertAlign w:val="superscript"/>
        </w:rPr>
        <w:t>3</w:t>
      </w:r>
      <w:r w:rsidRPr="00BD6E3C">
        <w:rPr>
          <w:rFonts w:ascii="Arial" w:hAnsi="Arial" w:cs="Arial"/>
        </w:rPr>
        <w:t>/an apele freatice și 4,94 mld. m</w:t>
      </w:r>
      <w:r w:rsidRPr="00BD6E3C">
        <w:rPr>
          <w:rFonts w:ascii="Arial" w:hAnsi="Arial" w:cs="Arial"/>
          <w:vertAlign w:val="superscript"/>
        </w:rPr>
        <w:t>3</w:t>
      </w:r>
      <w:r w:rsidRPr="00BD6E3C">
        <w:rPr>
          <w:rFonts w:ascii="Arial" w:hAnsi="Arial" w:cs="Arial"/>
        </w:rPr>
        <w:t xml:space="preserve">/an de apă subterană de adâncime, reprezentând circa 25% din apa de suprafață. </w:t>
      </w:r>
    </w:p>
    <w:p w:rsidR="00BD6E3C" w:rsidRPr="00363999" w:rsidRDefault="00BD6E3C" w:rsidP="00E636F3">
      <w:pPr>
        <w:ind w:firstLine="720"/>
        <w:jc w:val="both"/>
        <w:rPr>
          <w:rFonts w:ascii="Arial" w:hAnsi="Arial" w:cs="Arial"/>
        </w:rPr>
      </w:pPr>
      <w:r w:rsidRPr="00363999">
        <w:rPr>
          <w:rFonts w:ascii="Arial" w:hAnsi="Arial" w:cs="Arial"/>
        </w:rPr>
        <w:t>În general, apa subterană din primul orizont acvifer întâlnit în adâncime, este utilizată pentru irigaţii şi industrie, pentru alimentarea populaţiei fiind utilizată apa captată din izvoare şi foraje de adâncime. Calitatea apei este determinată de alcătuirea mineralogică şi chimică a rocii în care este localizată apa subterană, dar şi de evoluţia tectonică regională şi/sau locală. Astfel, există ape subterane de adâncime cu un grad ridicat de mineralizare, cum sunt cele din partea nordică a Moldovei (unde depozitele sunt alcătuite preponderent din argile nisipoase şi nisipuri fine, acviferele având capacitate redusă de debitare şi grosime mică), partea central-nordică a Depresiunii Transilvaniei sau ȋn zona de curbură a Carpaţilor (datorită diapirelor la zi sau la mică adâncime). Aceste aspecte calitative fac ca apa subterană să nu poată fi utilizată pentru alimentarea populaţiei. În Depresiunea Transilvaniei, Câmpia de Vest, vestul Olteniei, apele de adâncime au local, în mod natural, conţinuturi ridicate de amoniu, ceea determină caracterul nepotabil al acestora şi aplicarea unor măsuri de tratare.</w:t>
      </w:r>
    </w:p>
    <w:p w:rsidR="00D77EAB" w:rsidRPr="008C2108" w:rsidRDefault="00D77EAB" w:rsidP="00E636F3">
      <w:pPr>
        <w:rPr>
          <w:rFonts w:ascii="Arial" w:eastAsia="Times New Roman" w:hAnsi="Arial" w:cs="Arial"/>
          <w:b/>
          <w:bCs/>
          <w:iCs/>
          <w:color w:val="FF0000"/>
          <w:lang w:eastAsia="ro-RO"/>
        </w:rPr>
      </w:pPr>
    </w:p>
    <w:p w:rsidR="002A2B66" w:rsidRPr="008C2108" w:rsidRDefault="002A2B66" w:rsidP="00E636F3">
      <w:pPr>
        <w:rPr>
          <w:rFonts w:ascii="Arial" w:eastAsia="Times New Roman" w:hAnsi="Arial" w:cs="Arial"/>
          <w:b/>
          <w:bCs/>
          <w:iCs/>
          <w:color w:val="FF0000"/>
          <w:lang w:eastAsia="ro-RO"/>
        </w:rPr>
      </w:pPr>
    </w:p>
    <w:p w:rsidR="005512CC" w:rsidRPr="00BD6E3C" w:rsidRDefault="005512CC" w:rsidP="00E636F3">
      <w:pPr>
        <w:pStyle w:val="Indentcorptext"/>
        <w:spacing w:after="0"/>
        <w:ind w:left="0"/>
        <w:jc w:val="center"/>
        <w:rPr>
          <w:rFonts w:ascii="Arial" w:hAnsi="Arial" w:cs="Arial"/>
          <w:b/>
          <w:sz w:val="28"/>
          <w:szCs w:val="28"/>
          <w:lang w:val="ro-RO"/>
        </w:rPr>
      </w:pPr>
      <w:r w:rsidRPr="00BD6E3C">
        <w:rPr>
          <w:rFonts w:ascii="Arial" w:hAnsi="Arial" w:cs="Arial"/>
          <w:b/>
          <w:sz w:val="28"/>
          <w:szCs w:val="28"/>
          <w:lang w:val="ro-RO"/>
        </w:rPr>
        <w:t>II.1.1.2. Utilizarea resurselor de apă</w:t>
      </w:r>
    </w:p>
    <w:p w:rsidR="003C3FE4" w:rsidRPr="008C2108" w:rsidRDefault="003C3FE4" w:rsidP="00E636F3">
      <w:pPr>
        <w:rPr>
          <w:rFonts w:ascii="Arial" w:eastAsia="Times New Roman" w:hAnsi="Arial" w:cs="Arial"/>
          <w:b/>
          <w:bCs/>
          <w:i/>
          <w:iCs/>
          <w:color w:val="FF0000"/>
          <w:lang w:eastAsia="ro-RO"/>
        </w:rPr>
      </w:pPr>
    </w:p>
    <w:p w:rsidR="00E94181" w:rsidRPr="00BD6E3C" w:rsidRDefault="009448FE" w:rsidP="00E636F3">
      <w:pPr>
        <w:ind w:firstLine="851"/>
        <w:jc w:val="both"/>
        <w:rPr>
          <w:rFonts w:ascii="Arial" w:eastAsia="Times New Roman" w:hAnsi="Arial" w:cs="Arial"/>
          <w:b/>
          <w:bCs/>
          <w:i/>
          <w:iCs/>
          <w:lang w:eastAsia="ro-RO"/>
        </w:rPr>
      </w:pPr>
      <w:r w:rsidRPr="00BD6E3C">
        <w:rPr>
          <w:rFonts w:ascii="Arial" w:hAnsi="Arial" w:cs="Arial"/>
        </w:rPr>
        <w:t xml:space="preserve">În anul </w:t>
      </w:r>
      <w:r w:rsidR="00DA3237" w:rsidRPr="00BD6E3C">
        <w:rPr>
          <w:rFonts w:ascii="Arial" w:hAnsi="Arial" w:cs="Arial"/>
        </w:rPr>
        <w:t>202</w:t>
      </w:r>
      <w:r w:rsidR="00BD6E3C" w:rsidRPr="00BD6E3C">
        <w:rPr>
          <w:rFonts w:ascii="Arial" w:hAnsi="Arial" w:cs="Arial"/>
        </w:rPr>
        <w:t>2</w:t>
      </w:r>
      <w:r w:rsidR="00D77EAB" w:rsidRPr="00BD6E3C">
        <w:rPr>
          <w:rFonts w:ascii="Arial" w:hAnsi="Arial" w:cs="Arial"/>
        </w:rPr>
        <w:t xml:space="preserve"> </w:t>
      </w:r>
      <w:r w:rsidRPr="00BD6E3C">
        <w:rPr>
          <w:rFonts w:ascii="Arial" w:hAnsi="Arial" w:cs="Arial"/>
        </w:rPr>
        <w:t>cererea totală de apă</w:t>
      </w:r>
      <w:r w:rsidR="00D91E9F" w:rsidRPr="00BD6E3C">
        <w:rPr>
          <w:rFonts w:ascii="Arial" w:hAnsi="Arial" w:cs="Arial"/>
        </w:rPr>
        <w:t xml:space="preserve"> la nivelul țării</w:t>
      </w:r>
      <w:r w:rsidRPr="00BD6E3C">
        <w:rPr>
          <w:rFonts w:ascii="Arial" w:hAnsi="Arial" w:cs="Arial"/>
        </w:rPr>
        <w:t xml:space="preserve"> a fost de </w:t>
      </w:r>
      <w:r w:rsidR="00BD6E3C" w:rsidRPr="00BD6E3C">
        <w:rPr>
          <w:rFonts w:ascii="Arial" w:hAnsi="Arial" w:cs="Arial"/>
          <w:i/>
          <w:iCs/>
        </w:rPr>
        <w:t>8603033</w:t>
      </w:r>
      <w:r w:rsidR="00E94181" w:rsidRPr="00BD6E3C">
        <w:rPr>
          <w:rFonts w:ascii="Arial" w:hAnsi="Arial" w:cs="Arial"/>
        </w:rPr>
        <w:t xml:space="preserve"> mii mc</w:t>
      </w:r>
      <w:r w:rsidRPr="00BD6E3C">
        <w:rPr>
          <w:rFonts w:ascii="Arial" w:hAnsi="Arial" w:cs="Arial"/>
        </w:rPr>
        <w:t xml:space="preserve"> iar prelevarea de </w:t>
      </w:r>
      <w:r w:rsidR="00BD6E3C" w:rsidRPr="00BD6E3C">
        <w:rPr>
          <w:rFonts w:ascii="Arial" w:hAnsi="Arial" w:cs="Arial"/>
          <w:i/>
          <w:iCs/>
        </w:rPr>
        <w:t>8150730</w:t>
      </w:r>
      <w:r w:rsidR="00E94181" w:rsidRPr="00BD6E3C">
        <w:rPr>
          <w:rFonts w:ascii="Arial" w:hAnsi="Arial" w:cs="Arial"/>
        </w:rPr>
        <w:t xml:space="preserve"> mii mc.</w:t>
      </w:r>
      <w:r w:rsidR="00E94181" w:rsidRPr="00BD6E3C">
        <w:rPr>
          <w:rFonts w:ascii="Arial" w:eastAsia="Times New Roman" w:hAnsi="Arial" w:cs="Arial"/>
          <w:b/>
          <w:bCs/>
          <w:i/>
          <w:iCs/>
          <w:lang w:eastAsia="ro-RO"/>
        </w:rPr>
        <w:t xml:space="preserve"> </w:t>
      </w:r>
    </w:p>
    <w:p w:rsidR="005512CC" w:rsidRPr="00BB7581" w:rsidRDefault="006A2A43" w:rsidP="00E636F3">
      <w:pPr>
        <w:jc w:val="center"/>
        <w:rPr>
          <w:rFonts w:ascii="Arial" w:eastAsia="Times New Roman" w:hAnsi="Arial" w:cs="Arial"/>
          <w:b/>
          <w:bCs/>
          <w:iCs/>
          <w:sz w:val="22"/>
          <w:szCs w:val="22"/>
          <w:lang w:eastAsia="ro-RO"/>
        </w:rPr>
      </w:pPr>
      <w:r w:rsidRPr="00BB7581">
        <w:rPr>
          <w:rFonts w:ascii="Arial" w:eastAsia="Times New Roman" w:hAnsi="Arial" w:cs="Arial"/>
          <w:b/>
          <w:bCs/>
          <w:iCs/>
          <w:sz w:val="22"/>
          <w:szCs w:val="22"/>
          <w:lang w:eastAsia="ro-RO"/>
        </w:rPr>
        <w:t>Tabelul II.1.1.2.</w:t>
      </w:r>
      <w:r w:rsidR="003C3FE4" w:rsidRPr="00BB7581">
        <w:rPr>
          <w:rFonts w:ascii="Arial" w:eastAsia="Times New Roman" w:hAnsi="Arial" w:cs="Arial"/>
          <w:b/>
          <w:bCs/>
          <w:iCs/>
          <w:sz w:val="22"/>
          <w:szCs w:val="22"/>
          <w:lang w:eastAsia="ro-RO"/>
        </w:rPr>
        <w:t>1.</w:t>
      </w:r>
    </w:p>
    <w:p w:rsidR="00472BEB" w:rsidRPr="00BB7581" w:rsidRDefault="00472BEB" w:rsidP="00E636F3">
      <w:pPr>
        <w:jc w:val="center"/>
        <w:rPr>
          <w:rFonts w:ascii="Arial" w:hAnsi="Arial" w:cs="Arial"/>
          <w:b/>
          <w:sz w:val="22"/>
          <w:szCs w:val="22"/>
          <w:u w:val="single"/>
        </w:rPr>
      </w:pPr>
      <w:r w:rsidRPr="00BB7581">
        <w:rPr>
          <w:rFonts w:ascii="Arial" w:eastAsia="Times New Roman" w:hAnsi="Arial" w:cs="Arial"/>
          <w:b/>
          <w:sz w:val="22"/>
          <w:szCs w:val="22"/>
          <w:lang w:eastAsia="ro-RO"/>
        </w:rPr>
        <w:t>Evoluția cerinței și prelevării de apă în România, total și pe tipuri de consum (mii m</w:t>
      </w:r>
      <w:r w:rsidRPr="00BB7581">
        <w:rPr>
          <w:rFonts w:ascii="Arial" w:eastAsia="Times New Roman" w:hAnsi="Arial" w:cs="Arial"/>
          <w:b/>
          <w:sz w:val="22"/>
          <w:szCs w:val="22"/>
          <w:vertAlign w:val="superscript"/>
          <w:lang w:eastAsia="ro-RO"/>
        </w:rPr>
        <w:t>3</w:t>
      </w:r>
      <w:r w:rsidRPr="00BB7581">
        <w:rPr>
          <w:rFonts w:ascii="Arial" w:eastAsia="Times New Roman" w:hAnsi="Arial" w:cs="Arial"/>
          <w:b/>
          <w:sz w:val="22"/>
          <w:szCs w:val="22"/>
          <w:lang w:eastAsia="ro-RO"/>
        </w:rPr>
        <w:t>)</w:t>
      </w:r>
    </w:p>
    <w:p w:rsidR="00472BEB" w:rsidRDefault="00BD6E3C" w:rsidP="00E636F3">
      <w:pPr>
        <w:jc w:val="center"/>
        <w:rPr>
          <w:rFonts w:ascii="Arial" w:eastAsia="Times New Roman" w:hAnsi="Arial" w:cs="Arial"/>
          <w:b/>
          <w:bCs/>
          <w:i/>
          <w:iCs/>
          <w:color w:val="FF0000"/>
          <w:sz w:val="22"/>
          <w:szCs w:val="22"/>
          <w:lang w:eastAsia="ro-RO"/>
        </w:rPr>
      </w:pPr>
      <w:r>
        <w:rPr>
          <w:noProof/>
          <w:lang w:val="en-US"/>
        </w:rPr>
        <w:drawing>
          <wp:inline distT="0" distB="0" distL="0" distR="0" wp14:anchorId="1DDECE7C" wp14:editId="50CD06AB">
            <wp:extent cx="6299835" cy="2194560"/>
            <wp:effectExtent l="0" t="0" r="5715" b="0"/>
            <wp:docPr id="11" name="Diagramă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2BEB" w:rsidRDefault="00BB7581" w:rsidP="00E636F3">
      <w:pPr>
        <w:jc w:val="both"/>
        <w:rPr>
          <w:rFonts w:ascii="Arial" w:eastAsia="Times New Roman" w:hAnsi="Arial" w:cs="Arial"/>
          <w:b/>
          <w:bCs/>
          <w:i/>
          <w:iCs/>
          <w:color w:val="FF0000"/>
          <w:sz w:val="22"/>
          <w:szCs w:val="22"/>
          <w:lang w:eastAsia="ro-RO"/>
        </w:rPr>
      </w:pPr>
      <w:r>
        <w:rPr>
          <w:noProof/>
          <w:lang w:val="en-US"/>
        </w:rPr>
        <w:drawing>
          <wp:inline distT="0" distB="0" distL="0" distR="0" wp14:anchorId="09D70841" wp14:editId="39251FC1">
            <wp:extent cx="3055620" cy="2026920"/>
            <wp:effectExtent l="0" t="0" r="0" b="0"/>
            <wp:docPr id="14" name="Diagramă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US"/>
        </w:rPr>
        <w:drawing>
          <wp:inline distT="0" distB="0" distL="0" distR="0" wp14:anchorId="5364E822" wp14:editId="4839E934">
            <wp:extent cx="3215640" cy="2011680"/>
            <wp:effectExtent l="0" t="0" r="3810" b="7620"/>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7581" w:rsidRPr="008C2108" w:rsidRDefault="00BB7581" w:rsidP="00E636F3">
      <w:pPr>
        <w:jc w:val="center"/>
        <w:rPr>
          <w:rFonts w:ascii="Arial" w:eastAsia="Times New Roman" w:hAnsi="Arial" w:cs="Arial"/>
          <w:b/>
          <w:bCs/>
          <w:i/>
          <w:iCs/>
          <w:color w:val="FF0000"/>
          <w:sz w:val="22"/>
          <w:szCs w:val="22"/>
          <w:lang w:eastAsia="ro-RO"/>
        </w:rPr>
      </w:pPr>
      <w:r>
        <w:rPr>
          <w:noProof/>
          <w:lang w:val="en-US"/>
        </w:rPr>
        <w:drawing>
          <wp:inline distT="0" distB="0" distL="0" distR="0" wp14:anchorId="4BBE6376" wp14:editId="60728666">
            <wp:extent cx="3108960" cy="1744980"/>
            <wp:effectExtent l="0" t="0" r="0" b="7620"/>
            <wp:docPr id="15" name="Diagramă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21A3" w:rsidRPr="00BB7581" w:rsidRDefault="00A021A3" w:rsidP="00E636F3">
      <w:pPr>
        <w:jc w:val="center"/>
        <w:rPr>
          <w:rFonts w:ascii="Arial" w:hAnsi="Arial" w:cs="Arial"/>
          <w:sz w:val="20"/>
          <w:szCs w:val="20"/>
        </w:rPr>
      </w:pPr>
      <w:r w:rsidRPr="00BB7581">
        <w:rPr>
          <w:rFonts w:ascii="Arial" w:hAnsi="Arial" w:cs="Arial"/>
          <w:sz w:val="20"/>
          <w:szCs w:val="20"/>
        </w:rPr>
        <w:t xml:space="preserve">Sursa datelor: </w:t>
      </w:r>
      <w:r w:rsidR="00E94181" w:rsidRPr="00BB7581">
        <w:rPr>
          <w:rFonts w:ascii="Arial" w:hAnsi="Arial" w:cs="Arial"/>
          <w:sz w:val="20"/>
          <w:szCs w:val="20"/>
        </w:rPr>
        <w:t>ANPM</w:t>
      </w:r>
    </w:p>
    <w:p w:rsidR="00BE2739" w:rsidRDefault="00BE2739" w:rsidP="00E636F3">
      <w:pPr>
        <w:ind w:firstLine="851"/>
        <w:jc w:val="both"/>
        <w:rPr>
          <w:rFonts w:ascii="Arial" w:eastAsia="Times New Roman" w:hAnsi="Arial" w:cs="Arial"/>
          <w:bCs/>
          <w:iCs/>
          <w:sz w:val="22"/>
          <w:szCs w:val="22"/>
          <w:lang w:eastAsia="ro-RO"/>
        </w:rPr>
      </w:pPr>
    </w:p>
    <w:p w:rsidR="00685C12" w:rsidRPr="007C5703" w:rsidRDefault="009F61D9" w:rsidP="00E636F3">
      <w:pPr>
        <w:ind w:firstLine="851"/>
        <w:jc w:val="both"/>
        <w:rPr>
          <w:rFonts w:ascii="Arial" w:eastAsia="Times New Roman" w:hAnsi="Arial" w:cs="Arial"/>
          <w:b/>
          <w:bCs/>
          <w:iCs/>
          <w:lang w:eastAsia="ro-RO"/>
        </w:rPr>
      </w:pPr>
      <w:r w:rsidRPr="007C5703">
        <w:rPr>
          <w:rFonts w:ascii="Arial" w:eastAsia="Times New Roman" w:hAnsi="Arial" w:cs="Arial"/>
          <w:bCs/>
          <w:iCs/>
          <w:lang w:eastAsia="ro-RO"/>
        </w:rPr>
        <w:t>Acoperira cerinței de apă s-a făcut în 2021 în proporție de 9</w:t>
      </w:r>
      <w:r w:rsidR="00BB7581" w:rsidRPr="007C5703">
        <w:rPr>
          <w:rFonts w:ascii="Arial" w:eastAsia="Times New Roman" w:hAnsi="Arial" w:cs="Arial"/>
          <w:bCs/>
          <w:iCs/>
          <w:lang w:eastAsia="ro-RO"/>
        </w:rPr>
        <w:t>4</w:t>
      </w:r>
      <w:r w:rsidRPr="007C5703">
        <w:rPr>
          <w:rFonts w:ascii="Arial" w:eastAsia="Times New Roman" w:hAnsi="Arial" w:cs="Arial"/>
          <w:bCs/>
          <w:iCs/>
          <w:lang w:eastAsia="ro-RO"/>
        </w:rPr>
        <w:t>,</w:t>
      </w:r>
      <w:r w:rsidR="00BB7581" w:rsidRPr="007C5703">
        <w:rPr>
          <w:rFonts w:ascii="Arial" w:eastAsia="Times New Roman" w:hAnsi="Arial" w:cs="Arial"/>
          <w:bCs/>
          <w:iCs/>
          <w:lang w:eastAsia="ro-RO"/>
        </w:rPr>
        <w:t>7</w:t>
      </w:r>
      <w:r w:rsidRPr="007C5703">
        <w:rPr>
          <w:rFonts w:ascii="Arial" w:eastAsia="Times New Roman" w:hAnsi="Arial" w:cs="Arial"/>
          <w:bCs/>
          <w:iCs/>
          <w:lang w:eastAsia="ro-RO"/>
        </w:rPr>
        <w:t xml:space="preserve">% față de cerere, în </w:t>
      </w:r>
      <w:r w:rsidR="00BB7581" w:rsidRPr="007C5703">
        <w:rPr>
          <w:rFonts w:ascii="Arial" w:eastAsia="Times New Roman" w:hAnsi="Arial" w:cs="Arial"/>
          <w:bCs/>
          <w:iCs/>
          <w:lang w:eastAsia="ro-RO"/>
        </w:rPr>
        <w:t>scădere față de anul</w:t>
      </w:r>
      <w:r w:rsidRPr="007C5703">
        <w:rPr>
          <w:rFonts w:ascii="Arial" w:eastAsia="Times New Roman" w:hAnsi="Arial" w:cs="Arial"/>
          <w:bCs/>
          <w:iCs/>
          <w:lang w:eastAsia="ro-RO"/>
        </w:rPr>
        <w:t xml:space="preserve"> anterior</w:t>
      </w:r>
      <w:r w:rsidR="00BB7581" w:rsidRPr="007C5703">
        <w:rPr>
          <w:rFonts w:ascii="Arial" w:eastAsia="Times New Roman" w:hAnsi="Arial" w:cs="Arial"/>
          <w:bCs/>
          <w:iCs/>
          <w:lang w:eastAsia="ro-RO"/>
        </w:rPr>
        <w:t xml:space="preserve"> când acoperirea cererii a fost de 96,6%.</w:t>
      </w:r>
    </w:p>
    <w:p w:rsidR="00685C12" w:rsidRPr="008C2108" w:rsidRDefault="00685C12" w:rsidP="00E636F3">
      <w:pPr>
        <w:jc w:val="center"/>
        <w:rPr>
          <w:rFonts w:ascii="Arial" w:eastAsia="Times New Roman" w:hAnsi="Arial" w:cs="Arial"/>
          <w:b/>
          <w:bCs/>
          <w:iCs/>
          <w:color w:val="FF0000"/>
          <w:sz w:val="22"/>
          <w:szCs w:val="22"/>
          <w:lang w:eastAsia="ro-RO"/>
        </w:rPr>
      </w:pPr>
    </w:p>
    <w:p w:rsidR="00164CE7" w:rsidRPr="00360F7B" w:rsidRDefault="00F46B8E" w:rsidP="00E636F3">
      <w:pPr>
        <w:tabs>
          <w:tab w:val="left" w:leader="dot" w:pos="9356"/>
        </w:tabs>
        <w:jc w:val="center"/>
        <w:rPr>
          <w:rFonts w:ascii="Arial" w:hAnsi="Arial" w:cs="Arial"/>
          <w:b/>
          <w:sz w:val="28"/>
          <w:szCs w:val="28"/>
          <w:lang w:val="ro-RO"/>
        </w:rPr>
      </w:pPr>
      <w:r w:rsidRPr="00360F7B">
        <w:rPr>
          <w:rFonts w:ascii="Arial" w:hAnsi="Arial" w:cs="Arial"/>
          <w:b/>
          <w:sz w:val="28"/>
          <w:szCs w:val="28"/>
          <w:lang w:val="ro-RO"/>
        </w:rPr>
        <w:t xml:space="preserve">II.1.1.3. </w:t>
      </w:r>
      <w:r w:rsidR="001B5141" w:rsidRPr="00360F7B">
        <w:rPr>
          <w:rFonts w:ascii="Arial" w:hAnsi="Arial" w:cs="Arial"/>
          <w:b/>
          <w:sz w:val="28"/>
          <w:szCs w:val="28"/>
          <w:lang w:val="ro-RO"/>
        </w:rPr>
        <w:t>Evenimente extreme produse de debitele cursurilor de apă</w:t>
      </w:r>
    </w:p>
    <w:p w:rsidR="00792D15" w:rsidRPr="00360F7B" w:rsidRDefault="00792D15" w:rsidP="00E636F3">
      <w:pPr>
        <w:tabs>
          <w:tab w:val="left" w:leader="dot" w:pos="9356"/>
        </w:tabs>
        <w:rPr>
          <w:rFonts w:ascii="Arial" w:hAnsi="Arial" w:cs="Arial"/>
          <w:b/>
          <w:lang w:val="ro-RO"/>
        </w:rPr>
      </w:pPr>
    </w:p>
    <w:p w:rsidR="00E94181" w:rsidRPr="00360F7B" w:rsidRDefault="00F223C6" w:rsidP="00E636F3">
      <w:pPr>
        <w:suppressAutoHyphens/>
        <w:ind w:firstLine="720"/>
        <w:jc w:val="both"/>
        <w:rPr>
          <w:rFonts w:ascii="Arial" w:hAnsi="Arial" w:cs="Arial"/>
          <w:lang w:eastAsia="zh-CN"/>
        </w:rPr>
      </w:pPr>
      <w:r w:rsidRPr="00360F7B">
        <w:rPr>
          <w:rFonts w:ascii="Arial" w:hAnsi="Arial" w:cs="Arial"/>
          <w:lang w:val="ro-RO"/>
        </w:rPr>
        <w:tab/>
      </w:r>
      <w:r w:rsidR="00E94181" w:rsidRPr="00360F7B">
        <w:rPr>
          <w:rFonts w:ascii="Arial" w:hAnsi="Arial" w:cs="Arial"/>
          <w:kern w:val="24"/>
          <w:lang w:eastAsia="zh-CN"/>
        </w:rPr>
        <w:t>În cursul anului</w:t>
      </w:r>
      <w:r w:rsidR="00E94181" w:rsidRPr="00360F7B">
        <w:rPr>
          <w:rFonts w:ascii="Arial" w:hAnsi="Arial" w:cs="Arial"/>
        </w:rPr>
        <w:t xml:space="preserve"> </w:t>
      </w:r>
      <w:r w:rsidR="00711CB3" w:rsidRPr="00360F7B">
        <w:rPr>
          <w:rFonts w:ascii="Arial" w:hAnsi="Arial" w:cs="Arial"/>
        </w:rPr>
        <w:t>202</w:t>
      </w:r>
      <w:r w:rsidR="00360F7B" w:rsidRPr="00360F7B">
        <w:rPr>
          <w:rFonts w:ascii="Arial" w:hAnsi="Arial" w:cs="Arial"/>
        </w:rPr>
        <w:t>2</w:t>
      </w:r>
      <w:r w:rsidR="00E94181" w:rsidRPr="00360F7B">
        <w:rPr>
          <w:rFonts w:ascii="Arial" w:hAnsi="Arial" w:cs="Arial"/>
        </w:rPr>
        <w:t xml:space="preserve"> </w:t>
      </w:r>
      <w:r w:rsidR="00E94181" w:rsidRPr="00360F7B">
        <w:rPr>
          <w:rFonts w:ascii="Arial" w:hAnsi="Arial" w:cs="Arial"/>
          <w:kern w:val="24"/>
          <w:lang w:eastAsia="zh-CN"/>
        </w:rPr>
        <w:t xml:space="preserve">cele mai importante evenimente meteorologice şi hidrologice periculoase </w:t>
      </w:r>
      <w:r w:rsidR="004F55ED" w:rsidRPr="00360F7B">
        <w:rPr>
          <w:rFonts w:ascii="Arial" w:hAnsi="Arial" w:cs="Arial"/>
          <w:kern w:val="24"/>
          <w:lang w:eastAsia="zh-CN"/>
        </w:rPr>
        <w:t>în județul Bistrița Năsăud</w:t>
      </w:r>
      <w:r w:rsidR="00E94181" w:rsidRPr="00360F7B">
        <w:rPr>
          <w:rFonts w:ascii="Arial" w:hAnsi="Arial" w:cs="Arial"/>
          <w:kern w:val="24"/>
          <w:lang w:eastAsia="zh-CN"/>
        </w:rPr>
        <w:t xml:space="preserve"> s-au înregistrat în lunile iunie</w:t>
      </w:r>
      <w:r w:rsidR="004F55ED" w:rsidRPr="00360F7B">
        <w:rPr>
          <w:rFonts w:ascii="Arial" w:hAnsi="Arial" w:cs="Arial"/>
          <w:kern w:val="24"/>
          <w:lang w:eastAsia="zh-CN"/>
        </w:rPr>
        <w:t xml:space="preserve"> și iulie datorită precipitațiilor abundente</w:t>
      </w:r>
      <w:r w:rsidR="00E94181" w:rsidRPr="00360F7B">
        <w:rPr>
          <w:rFonts w:ascii="Arial" w:hAnsi="Arial" w:cs="Arial"/>
          <w:lang w:eastAsia="zh-CN"/>
        </w:rPr>
        <w:t xml:space="preserve"> care au dus </w:t>
      </w:r>
      <w:r w:rsidR="004F55ED" w:rsidRPr="00360F7B">
        <w:rPr>
          <w:rFonts w:ascii="Arial" w:hAnsi="Arial" w:cs="Arial"/>
          <w:lang w:eastAsia="zh-CN"/>
        </w:rPr>
        <w:t xml:space="preserve">la </w:t>
      </w:r>
      <w:r w:rsidR="00E94181" w:rsidRPr="00360F7B">
        <w:rPr>
          <w:rFonts w:ascii="Arial" w:hAnsi="Arial" w:cs="Arial"/>
          <w:lang w:eastAsia="zh-CN"/>
        </w:rPr>
        <w:t>inunda</w:t>
      </w:r>
      <w:r w:rsidR="00517B9F" w:rsidRPr="00360F7B">
        <w:rPr>
          <w:rFonts w:ascii="Arial" w:hAnsi="Arial" w:cs="Arial"/>
          <w:lang w:eastAsia="zh-CN"/>
        </w:rPr>
        <w:t>ț</w:t>
      </w:r>
      <w:r w:rsidR="00E94181" w:rsidRPr="00360F7B">
        <w:rPr>
          <w:rFonts w:ascii="Arial" w:hAnsi="Arial" w:cs="Arial"/>
          <w:lang w:eastAsia="zh-CN"/>
        </w:rPr>
        <w:t>ii locale.</w:t>
      </w:r>
    </w:p>
    <w:p w:rsidR="00340456" w:rsidRPr="00360F7B" w:rsidRDefault="00DC3582" w:rsidP="00E636F3">
      <w:pPr>
        <w:tabs>
          <w:tab w:val="left" w:pos="851"/>
          <w:tab w:val="left" w:leader="dot" w:pos="9356"/>
        </w:tabs>
        <w:jc w:val="both"/>
        <w:rPr>
          <w:rFonts w:ascii="Arial" w:hAnsi="Arial" w:cs="Arial"/>
          <w:b/>
          <w:sz w:val="16"/>
          <w:szCs w:val="16"/>
          <w:lang w:val="ro-RO"/>
        </w:rPr>
      </w:pPr>
      <w:r w:rsidRPr="00360F7B">
        <w:rPr>
          <w:rFonts w:ascii="Arial" w:hAnsi="Arial" w:cs="Arial"/>
          <w:lang w:val="ro-RO"/>
        </w:rPr>
        <w:tab/>
      </w:r>
    </w:p>
    <w:p w:rsidR="004F55ED" w:rsidRPr="00360F7B" w:rsidRDefault="004F55ED" w:rsidP="00E636F3">
      <w:pPr>
        <w:tabs>
          <w:tab w:val="left" w:pos="851"/>
          <w:tab w:val="left" w:leader="dot" w:pos="9356"/>
        </w:tabs>
        <w:jc w:val="center"/>
        <w:rPr>
          <w:rFonts w:ascii="Arial" w:hAnsi="Arial" w:cs="Arial"/>
          <w:b/>
          <w:sz w:val="22"/>
          <w:szCs w:val="22"/>
          <w:lang w:val="ro-RO"/>
        </w:rPr>
      </w:pPr>
      <w:r w:rsidRPr="00360F7B">
        <w:rPr>
          <w:rFonts w:ascii="Arial" w:hAnsi="Arial" w:cs="Arial"/>
          <w:b/>
          <w:sz w:val="22"/>
          <w:szCs w:val="22"/>
          <w:lang w:val="ro-RO"/>
        </w:rPr>
        <w:t>Tabelul II.1.1.3.1.</w:t>
      </w:r>
    </w:p>
    <w:p w:rsidR="004F55ED" w:rsidRPr="00360F7B" w:rsidRDefault="004F55ED" w:rsidP="00E636F3">
      <w:pPr>
        <w:jc w:val="center"/>
        <w:rPr>
          <w:rFonts w:ascii="Arial" w:hAnsi="Arial" w:cs="Arial"/>
          <w:b/>
          <w:sz w:val="22"/>
          <w:szCs w:val="22"/>
          <w:lang w:val="ro-RO"/>
        </w:rPr>
      </w:pPr>
      <w:r w:rsidRPr="00360F7B">
        <w:rPr>
          <w:rFonts w:ascii="Arial" w:hAnsi="Arial" w:cs="Arial"/>
          <w:b/>
          <w:sz w:val="22"/>
          <w:szCs w:val="22"/>
          <w:lang w:val="ro-RO"/>
        </w:rPr>
        <w:t xml:space="preserve">Localitățile din județul Bistrița-Năsăud afectate de fenomene hidrometeorologice în anul </w:t>
      </w:r>
      <w:r w:rsidR="00DA3237" w:rsidRPr="00360F7B">
        <w:rPr>
          <w:rFonts w:ascii="Arial" w:hAnsi="Arial" w:cs="Arial"/>
          <w:b/>
          <w:sz w:val="22"/>
          <w:szCs w:val="22"/>
          <w:lang w:val="ro-RO"/>
        </w:rPr>
        <w:t>202</w:t>
      </w:r>
      <w:r w:rsidR="00426F89" w:rsidRPr="00360F7B">
        <w:rPr>
          <w:rFonts w:ascii="Arial" w:hAnsi="Arial" w:cs="Arial"/>
          <w:b/>
          <w:sz w:val="22"/>
          <w:szCs w:val="22"/>
          <w:lang w:val="ro-RO"/>
        </w:rPr>
        <w:t>2</w:t>
      </w:r>
      <w:r w:rsidR="00DA3237" w:rsidRPr="00360F7B">
        <w:rPr>
          <w:rFonts w:ascii="Arial" w:hAnsi="Arial" w:cs="Arial"/>
          <w:b/>
          <w:sz w:val="22"/>
          <w:szCs w:val="22"/>
          <w:lang w:val="ro-R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5740"/>
      </w:tblGrid>
      <w:tr w:rsidR="00360F7B" w:rsidRPr="007C5703" w:rsidTr="00D4202D">
        <w:trPr>
          <w:trHeight w:val="376"/>
          <w:jc w:val="center"/>
        </w:trPr>
        <w:tc>
          <w:tcPr>
            <w:tcW w:w="2104" w:type="pct"/>
            <w:shd w:val="clear" w:color="auto" w:fill="FBD4B4" w:themeFill="accent6" w:themeFillTint="66"/>
          </w:tcPr>
          <w:p w:rsidR="004F55ED" w:rsidRPr="007C5703" w:rsidRDefault="004F55ED" w:rsidP="00E636F3">
            <w:pPr>
              <w:rPr>
                <w:rFonts w:ascii="Arial" w:hAnsi="Arial" w:cs="Arial"/>
                <w:b/>
                <w:sz w:val="20"/>
                <w:szCs w:val="20"/>
                <w:lang w:val="ro-RO" w:eastAsia="ro-RO"/>
              </w:rPr>
            </w:pPr>
            <w:r w:rsidRPr="007C5703">
              <w:rPr>
                <w:rFonts w:ascii="Arial" w:hAnsi="Arial" w:cs="Arial"/>
                <w:b/>
                <w:sz w:val="20"/>
                <w:szCs w:val="20"/>
                <w:lang w:val="ro-RO"/>
              </w:rPr>
              <w:t xml:space="preserve"> </w:t>
            </w:r>
            <w:r w:rsidRPr="007C5703">
              <w:rPr>
                <w:rFonts w:ascii="Arial" w:hAnsi="Arial" w:cs="Arial"/>
                <w:b/>
                <w:sz w:val="20"/>
                <w:szCs w:val="20"/>
                <w:lang w:val="ro-RO" w:eastAsia="ro-RO"/>
              </w:rPr>
              <w:t>Numărul total de UAT-uri afectate:</w:t>
            </w:r>
          </w:p>
        </w:tc>
        <w:tc>
          <w:tcPr>
            <w:tcW w:w="2896" w:type="pct"/>
            <w:shd w:val="clear" w:color="auto" w:fill="FBD4B4" w:themeFill="accent6" w:themeFillTint="66"/>
          </w:tcPr>
          <w:p w:rsidR="004F55ED" w:rsidRPr="007C5703" w:rsidRDefault="004F55ED" w:rsidP="00E636F3">
            <w:pPr>
              <w:snapToGrid w:val="0"/>
              <w:jc w:val="center"/>
              <w:rPr>
                <w:rFonts w:ascii="Arial" w:hAnsi="Arial" w:cs="Arial"/>
                <w:b/>
                <w:sz w:val="20"/>
                <w:szCs w:val="20"/>
                <w:lang w:val="ro-RO" w:eastAsia="ro-RO"/>
              </w:rPr>
            </w:pPr>
            <w:r w:rsidRPr="007C5703">
              <w:rPr>
                <w:rFonts w:ascii="Arial" w:hAnsi="Arial" w:cs="Arial"/>
                <w:b/>
                <w:sz w:val="20"/>
                <w:szCs w:val="20"/>
                <w:lang w:val="ro-RO" w:eastAsia="ro-RO"/>
              </w:rPr>
              <w:t>4</w:t>
            </w:r>
            <w:r w:rsidR="00426F89" w:rsidRPr="007C5703">
              <w:rPr>
                <w:rFonts w:ascii="Arial" w:hAnsi="Arial" w:cs="Arial"/>
                <w:b/>
                <w:sz w:val="20"/>
                <w:szCs w:val="20"/>
                <w:lang w:val="ro-RO" w:eastAsia="ro-RO"/>
              </w:rPr>
              <w:t>0</w:t>
            </w:r>
          </w:p>
        </w:tc>
      </w:tr>
      <w:tr w:rsidR="00360F7B" w:rsidRPr="007C5703" w:rsidTr="00D4202D">
        <w:trPr>
          <w:trHeight w:val="269"/>
          <w:jc w:val="center"/>
        </w:trPr>
        <w:tc>
          <w:tcPr>
            <w:tcW w:w="2104" w:type="pct"/>
            <w:shd w:val="clear" w:color="auto" w:fill="FBD4B4" w:themeFill="accent6" w:themeFillTint="66"/>
          </w:tcPr>
          <w:p w:rsidR="004F55ED" w:rsidRPr="007C5703" w:rsidRDefault="004F55ED" w:rsidP="00E636F3">
            <w:pPr>
              <w:rPr>
                <w:rFonts w:ascii="Arial" w:hAnsi="Arial" w:cs="Arial"/>
                <w:b/>
                <w:sz w:val="20"/>
                <w:szCs w:val="20"/>
                <w:lang w:val="ro-RO" w:eastAsia="ro-RO"/>
              </w:rPr>
            </w:pPr>
            <w:r w:rsidRPr="007C5703">
              <w:rPr>
                <w:rFonts w:ascii="Arial" w:hAnsi="Arial" w:cs="Arial"/>
                <w:b/>
                <w:sz w:val="20"/>
                <w:szCs w:val="20"/>
                <w:lang w:val="ro-RO" w:eastAsia="ro-RO"/>
              </w:rPr>
              <w:t>Numărul total al localităților afectate:</w:t>
            </w:r>
          </w:p>
        </w:tc>
        <w:tc>
          <w:tcPr>
            <w:tcW w:w="2896" w:type="pct"/>
            <w:shd w:val="clear" w:color="auto" w:fill="FBD4B4" w:themeFill="accent6" w:themeFillTint="66"/>
          </w:tcPr>
          <w:p w:rsidR="004F55ED" w:rsidRPr="007C5703" w:rsidRDefault="00426F89" w:rsidP="00E636F3">
            <w:pPr>
              <w:snapToGrid w:val="0"/>
              <w:jc w:val="center"/>
              <w:rPr>
                <w:rFonts w:ascii="Arial" w:hAnsi="Arial" w:cs="Arial"/>
                <w:b/>
                <w:sz w:val="20"/>
                <w:szCs w:val="20"/>
                <w:lang w:val="ro-RO" w:eastAsia="ro-RO"/>
              </w:rPr>
            </w:pPr>
            <w:r w:rsidRPr="007C5703">
              <w:rPr>
                <w:rFonts w:ascii="Arial" w:hAnsi="Arial" w:cs="Arial"/>
                <w:b/>
                <w:sz w:val="20"/>
                <w:szCs w:val="20"/>
                <w:lang w:val="ro-RO" w:eastAsia="ro-RO"/>
              </w:rPr>
              <w:t>72</w:t>
            </w:r>
          </w:p>
        </w:tc>
      </w:tr>
      <w:tr w:rsidR="00360F7B" w:rsidRPr="007C5703" w:rsidTr="0001339E">
        <w:trPr>
          <w:trHeight w:val="597"/>
          <w:jc w:val="center"/>
        </w:trPr>
        <w:tc>
          <w:tcPr>
            <w:tcW w:w="5000" w:type="pct"/>
            <w:gridSpan w:val="2"/>
            <w:shd w:val="clear" w:color="auto" w:fill="auto"/>
          </w:tcPr>
          <w:p w:rsidR="004F55ED"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Feldru (Feldru)</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Șieuț (Sebiș, Ruștior)</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Livezile (Livezile)</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Dumitrița (Dumitrița)</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Măgura Ilvei (Măgura Ilvei, Arșița)</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Teaca (Teaca, Ocnița)</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Budacu de Jos (Simionești, Buduș, Monari, Budacu de Jos)</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Nimigea (nimigea de Sus, Mintiu, Florești, Nimigea de Jos)</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Uriu (Ilițua, Cristeștii Ciceului)</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Chiuza (Mireș, Piatra, Chiuza, Săsarm)</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Braniștea (Braniștea, Măluț, Cireșoaia)</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Spermezău (Spermezău, Dumbrăvița)</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Căianu Mic (Căianu Mic, Căianu Mare, Dobric)</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 xml:space="preserve"> Coșbuc (Coșbuc)</w:t>
            </w:r>
          </w:p>
          <w:p w:rsidR="00426F89" w:rsidRPr="007C5703" w:rsidRDefault="00426F89"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Romuli (</w:t>
            </w:r>
            <w:r w:rsidR="00F45DF6" w:rsidRPr="007C5703">
              <w:rPr>
                <w:rFonts w:ascii="Arial" w:hAnsi="Arial" w:cs="Arial"/>
                <w:sz w:val="20"/>
                <w:szCs w:val="20"/>
                <w:lang w:val="ro-RO" w:eastAsia="ro-RO"/>
              </w:rPr>
              <w:t>Romuli, Dealul Ștefăniței)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Nușeni (Rusu de Sus, Nușeni, Beudiu)</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Rebrișoara (Gersa I și II)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Beclean (Coldău, Beclean)</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Năsăud (Lușca, Năsăud)</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Rebra (Rebra)</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Bistrița-Bârgăului (Colibița, Bistrița-Bârgăului)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Cetate (Orheiul Bistriței)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Dumitra (Dumitra)</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Ciceu Giurgești (Dumbrăveni)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Tiha Bîrgăului (Mureșenii Bîrgăului)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Sângeorz-Băi (Sângeorz-Băi, Cormaia)</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Rodna (Rodna)</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Leșu (Leșu, Lunca Leșului)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Telciu (Telciu, Telcișor)</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Ilva Mică (Ilva Mică)</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Parva (Parva)</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Zagra (Perișor, Suplai)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Monor (Monor și Gledin)</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Prundu Bârgăului (Prundu Bârgăului)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Josenii Bârgăului (Josenii Bârgăului)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Runcu Salvei (Runcu Salvei)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Chiochiș (Chiochiș, Țentea, Sânnicoară)</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Șieu (Șoimuș)</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Sânmihaiul de Câmpie (Brăteni)</w:t>
            </w:r>
          </w:p>
          <w:p w:rsidR="00F45DF6" w:rsidRPr="007C5703" w:rsidRDefault="00F45DF6" w:rsidP="00E636F3">
            <w:pPr>
              <w:pStyle w:val="Listparagraf"/>
              <w:numPr>
                <w:ilvl w:val="0"/>
                <w:numId w:val="25"/>
              </w:numPr>
              <w:tabs>
                <w:tab w:val="left" w:pos="630"/>
              </w:tabs>
              <w:snapToGrid w:val="0"/>
              <w:ind w:left="180" w:firstLine="87"/>
              <w:rPr>
                <w:rFonts w:ascii="Arial" w:hAnsi="Arial" w:cs="Arial"/>
                <w:sz w:val="20"/>
                <w:szCs w:val="20"/>
                <w:lang w:val="ro-RO" w:eastAsia="ro-RO"/>
              </w:rPr>
            </w:pPr>
            <w:r w:rsidRPr="007C5703">
              <w:rPr>
                <w:rFonts w:ascii="Arial" w:hAnsi="Arial" w:cs="Arial"/>
                <w:sz w:val="20"/>
                <w:szCs w:val="20"/>
                <w:lang w:val="ro-RO" w:eastAsia="ro-RO"/>
              </w:rPr>
              <w:t>Șanț (Valea Mare)</w:t>
            </w:r>
          </w:p>
        </w:tc>
      </w:tr>
    </w:tbl>
    <w:p w:rsidR="004F55ED" w:rsidRPr="00360F7B" w:rsidRDefault="004F55ED" w:rsidP="00E636F3">
      <w:pPr>
        <w:tabs>
          <w:tab w:val="left" w:pos="426"/>
        </w:tabs>
        <w:ind w:left="-180"/>
        <w:jc w:val="center"/>
        <w:rPr>
          <w:rFonts w:ascii="Arial" w:hAnsi="Arial" w:cs="Arial"/>
          <w:sz w:val="20"/>
          <w:szCs w:val="20"/>
          <w:lang w:val="ro-RO"/>
        </w:rPr>
      </w:pPr>
      <w:r w:rsidRPr="00360F7B">
        <w:rPr>
          <w:rFonts w:ascii="Arial" w:hAnsi="Arial" w:cs="Arial"/>
          <w:sz w:val="20"/>
          <w:szCs w:val="20"/>
          <w:lang w:val="ro-RO"/>
        </w:rPr>
        <w:t>Sursa: Sistemul de Gospădărire a Apelor Bistrița-Năsăud</w:t>
      </w:r>
    </w:p>
    <w:p w:rsidR="0001339E" w:rsidRDefault="0001339E" w:rsidP="00E636F3">
      <w:pPr>
        <w:tabs>
          <w:tab w:val="left" w:pos="851"/>
          <w:tab w:val="left" w:leader="dot" w:pos="9356"/>
        </w:tabs>
        <w:jc w:val="center"/>
        <w:rPr>
          <w:rFonts w:ascii="Arial" w:hAnsi="Arial" w:cs="Arial"/>
          <w:b/>
          <w:sz w:val="22"/>
          <w:szCs w:val="22"/>
          <w:lang w:val="ro-RO"/>
        </w:rPr>
      </w:pPr>
    </w:p>
    <w:p w:rsidR="007C5703" w:rsidRDefault="007C5703" w:rsidP="00E636F3">
      <w:pPr>
        <w:tabs>
          <w:tab w:val="left" w:pos="851"/>
          <w:tab w:val="left" w:leader="dot" w:pos="9356"/>
        </w:tabs>
        <w:jc w:val="center"/>
        <w:rPr>
          <w:rFonts w:ascii="Arial" w:hAnsi="Arial" w:cs="Arial"/>
          <w:b/>
          <w:sz w:val="22"/>
          <w:szCs w:val="22"/>
          <w:lang w:val="ro-RO"/>
        </w:rPr>
      </w:pPr>
    </w:p>
    <w:p w:rsidR="007C5703" w:rsidRDefault="007C5703" w:rsidP="00E636F3">
      <w:pPr>
        <w:tabs>
          <w:tab w:val="left" w:pos="851"/>
          <w:tab w:val="left" w:leader="dot" w:pos="9356"/>
        </w:tabs>
        <w:jc w:val="center"/>
        <w:rPr>
          <w:rFonts w:ascii="Arial" w:hAnsi="Arial" w:cs="Arial"/>
          <w:b/>
          <w:sz w:val="22"/>
          <w:szCs w:val="22"/>
          <w:lang w:val="ro-RO"/>
        </w:rPr>
      </w:pPr>
    </w:p>
    <w:p w:rsidR="00DF1EB0" w:rsidRDefault="00DF1EB0" w:rsidP="00E636F3">
      <w:pPr>
        <w:tabs>
          <w:tab w:val="left" w:pos="851"/>
          <w:tab w:val="left" w:leader="dot" w:pos="9356"/>
        </w:tabs>
        <w:jc w:val="center"/>
        <w:rPr>
          <w:rFonts w:ascii="Arial" w:hAnsi="Arial" w:cs="Arial"/>
          <w:b/>
          <w:sz w:val="22"/>
          <w:szCs w:val="22"/>
          <w:lang w:val="ro-RO"/>
        </w:rPr>
      </w:pPr>
    </w:p>
    <w:p w:rsidR="00DF1EB0" w:rsidRDefault="00DF1EB0" w:rsidP="00E636F3">
      <w:pPr>
        <w:tabs>
          <w:tab w:val="left" w:pos="851"/>
          <w:tab w:val="left" w:leader="dot" w:pos="9356"/>
        </w:tabs>
        <w:jc w:val="center"/>
        <w:rPr>
          <w:rFonts w:ascii="Arial" w:hAnsi="Arial" w:cs="Arial"/>
          <w:b/>
          <w:sz w:val="22"/>
          <w:szCs w:val="22"/>
          <w:lang w:val="ro-RO"/>
        </w:rPr>
      </w:pPr>
    </w:p>
    <w:p w:rsidR="00DF1EB0" w:rsidRDefault="00DF1EB0" w:rsidP="00E636F3">
      <w:pPr>
        <w:tabs>
          <w:tab w:val="left" w:pos="851"/>
          <w:tab w:val="left" w:leader="dot" w:pos="9356"/>
        </w:tabs>
        <w:jc w:val="center"/>
        <w:rPr>
          <w:rFonts w:ascii="Arial" w:hAnsi="Arial" w:cs="Arial"/>
          <w:b/>
          <w:sz w:val="22"/>
          <w:szCs w:val="22"/>
          <w:lang w:val="ro-RO"/>
        </w:rPr>
      </w:pPr>
    </w:p>
    <w:p w:rsidR="007C5703" w:rsidRDefault="007C5703" w:rsidP="00E636F3">
      <w:pPr>
        <w:tabs>
          <w:tab w:val="left" w:pos="851"/>
          <w:tab w:val="left" w:leader="dot" w:pos="9356"/>
        </w:tabs>
        <w:jc w:val="center"/>
        <w:rPr>
          <w:rFonts w:ascii="Arial" w:hAnsi="Arial" w:cs="Arial"/>
          <w:b/>
          <w:sz w:val="22"/>
          <w:szCs w:val="22"/>
          <w:lang w:val="ro-RO"/>
        </w:rPr>
      </w:pPr>
    </w:p>
    <w:p w:rsidR="007C5703" w:rsidRPr="00360F7B" w:rsidRDefault="007C5703" w:rsidP="00E636F3">
      <w:pPr>
        <w:tabs>
          <w:tab w:val="left" w:pos="851"/>
          <w:tab w:val="left" w:leader="dot" w:pos="9356"/>
        </w:tabs>
        <w:jc w:val="center"/>
        <w:rPr>
          <w:rFonts w:ascii="Arial" w:hAnsi="Arial" w:cs="Arial"/>
          <w:b/>
          <w:sz w:val="22"/>
          <w:szCs w:val="22"/>
          <w:lang w:val="ro-RO"/>
        </w:rPr>
      </w:pPr>
    </w:p>
    <w:p w:rsidR="00A33DBD" w:rsidRPr="00360F7B" w:rsidRDefault="00A33DBD" w:rsidP="00E636F3">
      <w:pPr>
        <w:tabs>
          <w:tab w:val="left" w:pos="851"/>
          <w:tab w:val="left" w:leader="dot" w:pos="9356"/>
        </w:tabs>
        <w:jc w:val="center"/>
        <w:rPr>
          <w:rFonts w:ascii="Arial" w:hAnsi="Arial" w:cs="Arial"/>
          <w:b/>
          <w:sz w:val="22"/>
          <w:szCs w:val="22"/>
          <w:lang w:val="ro-RO"/>
        </w:rPr>
      </w:pPr>
      <w:r w:rsidRPr="00360F7B">
        <w:rPr>
          <w:rFonts w:ascii="Arial" w:hAnsi="Arial" w:cs="Arial"/>
          <w:b/>
          <w:sz w:val="22"/>
          <w:szCs w:val="22"/>
          <w:lang w:val="ro-RO"/>
        </w:rPr>
        <w:t>Tabelul II.1.1.3.</w:t>
      </w:r>
      <w:r w:rsidR="004F55ED" w:rsidRPr="00360F7B">
        <w:rPr>
          <w:rFonts w:ascii="Arial" w:hAnsi="Arial" w:cs="Arial"/>
          <w:b/>
          <w:sz w:val="22"/>
          <w:szCs w:val="22"/>
          <w:lang w:val="ro-RO"/>
        </w:rPr>
        <w:t>2</w:t>
      </w:r>
      <w:r w:rsidRPr="00360F7B">
        <w:rPr>
          <w:rFonts w:ascii="Arial" w:hAnsi="Arial" w:cs="Arial"/>
          <w:b/>
          <w:sz w:val="22"/>
          <w:szCs w:val="22"/>
          <w:lang w:val="ro-RO"/>
        </w:rPr>
        <w:t>.</w:t>
      </w:r>
    </w:p>
    <w:p w:rsidR="002C0660" w:rsidRPr="00360F7B" w:rsidRDefault="00555C6F" w:rsidP="00E636F3">
      <w:pPr>
        <w:jc w:val="center"/>
        <w:rPr>
          <w:rFonts w:ascii="Arial" w:hAnsi="Arial" w:cs="Arial"/>
          <w:b/>
          <w:sz w:val="22"/>
          <w:szCs w:val="22"/>
        </w:rPr>
      </w:pPr>
      <w:r w:rsidRPr="00360F7B">
        <w:rPr>
          <w:rFonts w:ascii="Arial" w:hAnsi="Arial" w:cs="Arial"/>
          <w:b/>
          <w:bCs/>
          <w:sz w:val="22"/>
          <w:szCs w:val="22"/>
          <w:lang w:val="ro-RO" w:eastAsia="ro-RO"/>
        </w:rPr>
        <w:t>Situația pagubelor (exprimate fizic și valoric)</w:t>
      </w:r>
      <w:r w:rsidR="00426F89" w:rsidRPr="00360F7B">
        <w:rPr>
          <w:rFonts w:ascii="Arial" w:hAnsi="Arial" w:cs="Arial"/>
          <w:b/>
          <w:bCs/>
          <w:sz w:val="22"/>
          <w:szCs w:val="22"/>
          <w:lang w:val="ro-RO" w:eastAsia="ro-RO"/>
        </w:rPr>
        <w:t xml:space="preserve"> </w:t>
      </w:r>
      <w:r w:rsidRPr="00360F7B">
        <w:rPr>
          <w:rFonts w:ascii="Arial" w:hAnsi="Arial" w:cs="Arial"/>
          <w:b/>
          <w:bCs/>
          <w:iCs/>
          <w:sz w:val="22"/>
          <w:szCs w:val="22"/>
        </w:rPr>
        <w:t>înregistrate ca urmare a fenomenelor hidrometeorologice periculoase</w:t>
      </w:r>
      <w:r w:rsidRPr="00360F7B">
        <w:rPr>
          <w:rFonts w:ascii="Arial" w:hAnsi="Arial" w:cs="Arial"/>
          <w:b/>
          <w:sz w:val="22"/>
          <w:szCs w:val="22"/>
        </w:rPr>
        <w:t xml:space="preserve"> </w:t>
      </w:r>
      <w:r w:rsidR="00426F89" w:rsidRPr="00360F7B">
        <w:rPr>
          <w:rFonts w:ascii="Arial" w:hAnsi="Arial" w:cs="Arial"/>
          <w:b/>
          <w:sz w:val="22"/>
          <w:szCs w:val="22"/>
        </w:rPr>
        <w:t xml:space="preserve"> </w:t>
      </w:r>
      <w:r w:rsidRPr="00360F7B">
        <w:rPr>
          <w:rFonts w:ascii="Arial" w:hAnsi="Arial" w:cs="Arial"/>
          <w:b/>
          <w:bCs/>
          <w:iCs/>
          <w:sz w:val="22"/>
          <w:szCs w:val="22"/>
        </w:rPr>
        <w:t xml:space="preserve">în județul Bistrița-Năsăud, în anul </w:t>
      </w:r>
      <w:r w:rsidR="00DA3237" w:rsidRPr="00360F7B">
        <w:rPr>
          <w:rFonts w:ascii="Arial" w:hAnsi="Arial" w:cs="Arial"/>
          <w:b/>
          <w:bCs/>
          <w:iCs/>
          <w:sz w:val="22"/>
          <w:szCs w:val="22"/>
        </w:rPr>
        <w:t>202</w:t>
      </w:r>
      <w:r w:rsidR="00426F89" w:rsidRPr="00360F7B">
        <w:rPr>
          <w:rFonts w:ascii="Arial" w:hAnsi="Arial" w:cs="Arial"/>
          <w:b/>
          <w:bCs/>
          <w:iCs/>
          <w:sz w:val="22"/>
          <w:szCs w:val="22"/>
        </w:rPr>
        <w:t>2</w:t>
      </w:r>
      <w:r w:rsidR="00DA3237" w:rsidRPr="00360F7B">
        <w:rPr>
          <w:rFonts w:ascii="Arial" w:hAnsi="Arial" w:cs="Arial"/>
          <w:b/>
          <w:bCs/>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708"/>
        <w:gridCol w:w="1418"/>
        <w:gridCol w:w="2210"/>
      </w:tblGrid>
      <w:tr w:rsidR="00426F89" w:rsidRPr="007C5703" w:rsidTr="00426F89">
        <w:trPr>
          <w:trHeight w:val="552"/>
          <w:jc w:val="center"/>
        </w:trPr>
        <w:tc>
          <w:tcPr>
            <w:tcW w:w="4957" w:type="dxa"/>
            <w:shd w:val="clear" w:color="auto" w:fill="auto"/>
            <w:vAlign w:val="center"/>
          </w:tcPr>
          <w:p w:rsidR="00426F89" w:rsidRPr="007C5703" w:rsidRDefault="00426F89" w:rsidP="00E636F3">
            <w:pPr>
              <w:jc w:val="center"/>
              <w:rPr>
                <w:rFonts w:ascii="Arial" w:hAnsi="Arial" w:cs="Arial"/>
                <w:b/>
                <w:sz w:val="22"/>
                <w:szCs w:val="22"/>
                <w:lang w:val="ro-RO" w:eastAsia="zh-CN"/>
              </w:rPr>
            </w:pPr>
            <w:r w:rsidRPr="007C5703">
              <w:rPr>
                <w:rFonts w:ascii="Arial" w:hAnsi="Arial" w:cs="Arial"/>
                <w:b/>
                <w:sz w:val="22"/>
                <w:szCs w:val="22"/>
                <w:lang w:val="ro-RO" w:eastAsia="ro-RO"/>
              </w:rPr>
              <w:t>Denumire</w:t>
            </w:r>
          </w:p>
        </w:tc>
        <w:tc>
          <w:tcPr>
            <w:tcW w:w="708" w:type="dxa"/>
            <w:shd w:val="clear" w:color="auto" w:fill="auto"/>
            <w:vAlign w:val="center"/>
          </w:tcPr>
          <w:p w:rsidR="00426F89" w:rsidRPr="007C5703" w:rsidRDefault="00426F89" w:rsidP="00E636F3">
            <w:pPr>
              <w:jc w:val="center"/>
              <w:rPr>
                <w:rFonts w:ascii="Arial" w:hAnsi="Arial" w:cs="Arial"/>
                <w:b/>
                <w:sz w:val="22"/>
                <w:szCs w:val="22"/>
                <w:lang w:val="ro-RO" w:eastAsia="zh-CN"/>
              </w:rPr>
            </w:pPr>
            <w:r w:rsidRPr="007C5703">
              <w:rPr>
                <w:rFonts w:ascii="Arial" w:hAnsi="Arial" w:cs="Arial"/>
                <w:b/>
                <w:sz w:val="22"/>
                <w:szCs w:val="22"/>
                <w:lang w:val="ro-RO" w:eastAsia="ro-RO"/>
              </w:rPr>
              <w:t>U.M.</w:t>
            </w:r>
          </w:p>
        </w:tc>
        <w:tc>
          <w:tcPr>
            <w:tcW w:w="1418" w:type="dxa"/>
            <w:shd w:val="clear" w:color="auto" w:fill="auto"/>
            <w:vAlign w:val="center"/>
          </w:tcPr>
          <w:p w:rsidR="00426F89" w:rsidRPr="007C5703" w:rsidRDefault="00426F89" w:rsidP="00E636F3">
            <w:pPr>
              <w:jc w:val="center"/>
              <w:rPr>
                <w:rFonts w:ascii="Arial" w:hAnsi="Arial" w:cs="Arial"/>
                <w:b/>
                <w:sz w:val="22"/>
                <w:szCs w:val="22"/>
                <w:lang w:val="ro-RO" w:eastAsia="zh-CN"/>
              </w:rPr>
            </w:pPr>
            <w:r w:rsidRPr="007C5703">
              <w:rPr>
                <w:rFonts w:ascii="Arial" w:hAnsi="Arial" w:cs="Arial"/>
                <w:b/>
                <w:sz w:val="22"/>
                <w:szCs w:val="22"/>
                <w:lang w:val="ro-RO" w:eastAsia="ro-RO"/>
              </w:rPr>
              <w:t>Fizic</w:t>
            </w:r>
          </w:p>
        </w:tc>
        <w:tc>
          <w:tcPr>
            <w:tcW w:w="2210" w:type="dxa"/>
            <w:shd w:val="clear" w:color="auto" w:fill="auto"/>
            <w:vAlign w:val="center"/>
          </w:tcPr>
          <w:p w:rsidR="00426F89" w:rsidRPr="007C5703" w:rsidRDefault="00426F89" w:rsidP="00E636F3">
            <w:pPr>
              <w:jc w:val="center"/>
              <w:rPr>
                <w:rFonts w:ascii="Arial" w:hAnsi="Arial" w:cs="Arial"/>
                <w:b/>
                <w:sz w:val="22"/>
                <w:szCs w:val="22"/>
                <w:lang w:val="ro-RO" w:eastAsia="zh-CN"/>
              </w:rPr>
            </w:pPr>
            <w:r w:rsidRPr="007C5703">
              <w:rPr>
                <w:rFonts w:ascii="Arial" w:hAnsi="Arial" w:cs="Arial"/>
                <w:b/>
                <w:sz w:val="22"/>
                <w:szCs w:val="22"/>
                <w:lang w:val="ro-RO" w:eastAsia="ro-RO"/>
              </w:rPr>
              <w:t>Valoric estimat</w:t>
            </w:r>
          </w:p>
          <w:p w:rsidR="00426F89" w:rsidRPr="007C5703" w:rsidRDefault="00426F89" w:rsidP="00E636F3">
            <w:pPr>
              <w:jc w:val="center"/>
              <w:rPr>
                <w:rFonts w:ascii="Arial" w:hAnsi="Arial" w:cs="Arial"/>
                <w:b/>
                <w:sz w:val="22"/>
                <w:szCs w:val="22"/>
                <w:lang w:val="ro-RO" w:eastAsia="zh-CN"/>
              </w:rPr>
            </w:pPr>
            <w:r w:rsidRPr="007C5703">
              <w:rPr>
                <w:rFonts w:ascii="Arial" w:hAnsi="Arial" w:cs="Arial"/>
                <w:b/>
                <w:sz w:val="22"/>
                <w:szCs w:val="22"/>
                <w:lang w:val="ro-RO" w:eastAsia="ro-RO"/>
              </w:rPr>
              <w:t>(mii lei, cu TVA)</w:t>
            </w:r>
          </w:p>
        </w:tc>
      </w:tr>
      <w:tr w:rsidR="00426F89" w:rsidRPr="007C5703" w:rsidTr="00426F89">
        <w:trPr>
          <w:trHeight w:val="269"/>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Case afectate din care:</w:t>
            </w:r>
          </w:p>
        </w:tc>
        <w:tc>
          <w:tcPr>
            <w:tcW w:w="708" w:type="dxa"/>
            <w:shd w:val="clear" w:color="auto" w:fill="auto"/>
          </w:tcPr>
          <w:p w:rsidR="00426F89" w:rsidRPr="007C5703" w:rsidRDefault="00426F89" w:rsidP="00E636F3">
            <w:pPr>
              <w:snapToGrid w:val="0"/>
              <w:rPr>
                <w:rFonts w:ascii="Arial" w:hAnsi="Arial" w:cs="Arial"/>
                <w:sz w:val="22"/>
                <w:szCs w:val="22"/>
                <w:lang w:val="ro-RO" w:eastAsia="ro-RO"/>
              </w:rPr>
            </w:pP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p>
        </w:tc>
      </w:tr>
      <w:tr w:rsidR="00426F89" w:rsidRPr="007C5703" w:rsidTr="00426F89">
        <w:trPr>
          <w:trHeight w:val="329"/>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avariate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38</w:t>
            </w: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50</w:t>
            </w:r>
          </w:p>
        </w:tc>
      </w:tr>
      <w:tr w:rsidR="00426F89" w:rsidRPr="007C5703" w:rsidTr="00426F89">
        <w:trPr>
          <w:trHeight w:val="318"/>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inundate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356</w:t>
            </w: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210.3</w:t>
            </w:r>
          </w:p>
        </w:tc>
      </w:tr>
      <w:tr w:rsidR="00426F89" w:rsidRPr="007C5703" w:rsidTr="00426F89">
        <w:trPr>
          <w:trHeight w:val="318"/>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Anexe gospodărești (inclusiv beciuri) din care:</w:t>
            </w:r>
          </w:p>
        </w:tc>
        <w:tc>
          <w:tcPr>
            <w:tcW w:w="708" w:type="dxa"/>
            <w:shd w:val="clear" w:color="auto" w:fill="auto"/>
          </w:tcPr>
          <w:p w:rsidR="00426F89" w:rsidRPr="007C5703" w:rsidRDefault="00426F89" w:rsidP="00E636F3">
            <w:pPr>
              <w:snapToGrid w:val="0"/>
              <w:rPr>
                <w:rFonts w:ascii="Arial" w:hAnsi="Arial" w:cs="Arial"/>
                <w:sz w:val="22"/>
                <w:szCs w:val="22"/>
                <w:lang w:val="ro-RO" w:eastAsia="ro-RO"/>
              </w:rPr>
            </w:pP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p>
        </w:tc>
      </w:tr>
      <w:tr w:rsidR="00426F89" w:rsidRPr="007C5703" w:rsidTr="00426F89">
        <w:trPr>
          <w:trHeight w:val="254"/>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distruse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w:t>
            </w: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w:t>
            </w:r>
          </w:p>
        </w:tc>
      </w:tr>
      <w:tr w:rsidR="00426F89" w:rsidRPr="007C5703" w:rsidTr="00426F89">
        <w:trPr>
          <w:trHeight w:val="314"/>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avariate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w:t>
            </w:r>
          </w:p>
        </w:tc>
        <w:tc>
          <w:tcPr>
            <w:tcW w:w="2210" w:type="dxa"/>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1.5</w:t>
            </w:r>
          </w:p>
        </w:tc>
      </w:tr>
      <w:tr w:rsidR="00426F89" w:rsidRPr="007C5703" w:rsidTr="00426F89">
        <w:trPr>
          <w:trHeight w:val="401"/>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Inundate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357</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78.9</w:t>
            </w:r>
          </w:p>
        </w:tc>
      </w:tr>
      <w:tr w:rsidR="00426F89" w:rsidRPr="007C5703" w:rsidTr="00426F89">
        <w:trPr>
          <w:trHeight w:val="422"/>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obiective sociale și administrative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5.4</w:t>
            </w:r>
          </w:p>
        </w:tc>
      </w:tr>
      <w:tr w:rsidR="00426F89" w:rsidRPr="007C5703" w:rsidTr="00426F89">
        <w:trPr>
          <w:trHeight w:val="316"/>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obiective economice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0.4</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Poduri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39</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1369</w:t>
            </w:r>
          </w:p>
        </w:tc>
      </w:tr>
      <w:tr w:rsidR="00426F89" w:rsidRPr="007C5703" w:rsidTr="00426F89">
        <w:trPr>
          <w:trHeight w:val="420"/>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podeţe şi traversări pietonale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323</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1935</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drumuri naṭionale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1.6</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13206.5</w:t>
            </w:r>
          </w:p>
        </w:tc>
      </w:tr>
      <w:tr w:rsidR="00426F89" w:rsidRPr="007C5703" w:rsidTr="00426F89">
        <w:trPr>
          <w:trHeight w:val="34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drumuri judeṭene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17.63</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2296.3</w:t>
            </w:r>
          </w:p>
        </w:tc>
      </w:tr>
      <w:tr w:rsidR="00426F89" w:rsidRPr="007C5703" w:rsidTr="00426F89">
        <w:trPr>
          <w:trHeight w:val="300"/>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drumuri comunale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76.8</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3490.2</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Străzi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80.265</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3645.8</w:t>
            </w:r>
          </w:p>
        </w:tc>
      </w:tr>
      <w:tr w:rsidR="00426F89" w:rsidRPr="007C5703" w:rsidTr="00426F89">
        <w:trPr>
          <w:trHeight w:val="37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drumuri forestiere şi agricole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143.52</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5582.2</w:t>
            </w:r>
          </w:p>
        </w:tc>
      </w:tr>
      <w:tr w:rsidR="00426F89" w:rsidRPr="007C5703" w:rsidTr="00426F89">
        <w:trPr>
          <w:trHeight w:val="304"/>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teren arabil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ha.</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337.28</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1225.81</w:t>
            </w:r>
          </w:p>
        </w:tc>
      </w:tr>
      <w:tr w:rsidR="00426F89" w:rsidRPr="007C5703" w:rsidTr="00426F89">
        <w:trPr>
          <w:trHeight w:val="300"/>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Sere și solarii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mp</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25000</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12.2</w:t>
            </w:r>
          </w:p>
        </w:tc>
      </w:tr>
      <w:tr w:rsidR="00426F89" w:rsidRPr="007C5703" w:rsidTr="00426F89">
        <w:trPr>
          <w:trHeight w:val="300"/>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păşuni, fâneţe</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ha.</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119</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100.2</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Păduri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ha.</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0.3</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7</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reţele alimentare cu apă, canalizare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km.</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1.265</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2807.3</w:t>
            </w:r>
          </w:p>
        </w:tc>
      </w:tr>
      <w:tr w:rsidR="00426F89" w:rsidRPr="007C5703" w:rsidTr="00426F89">
        <w:trPr>
          <w:trHeight w:val="258"/>
          <w:jc w:val="center"/>
        </w:trPr>
        <w:tc>
          <w:tcPr>
            <w:tcW w:w="4957" w:type="dxa"/>
            <w:shd w:val="clear" w:color="auto" w:fill="auto"/>
          </w:tcPr>
          <w:p w:rsidR="00426F89" w:rsidRPr="007C5703" w:rsidRDefault="00426F89" w:rsidP="00E636F3">
            <w:pPr>
              <w:rPr>
                <w:rFonts w:ascii="Arial" w:hAnsi="Arial" w:cs="Arial"/>
                <w:sz w:val="22"/>
                <w:szCs w:val="22"/>
                <w:lang w:val="ro-RO" w:eastAsia="ro-RO"/>
              </w:rPr>
            </w:pPr>
            <w:r w:rsidRPr="007C5703">
              <w:rPr>
                <w:rFonts w:ascii="Arial" w:hAnsi="Arial" w:cs="Arial"/>
                <w:sz w:val="22"/>
                <w:szCs w:val="22"/>
                <w:lang w:val="ro-RO" w:eastAsia="ro-RO"/>
              </w:rPr>
              <w:t>surse de alimentare cu apă în sistem centralizat  ( neestimate valoric )</w:t>
            </w:r>
          </w:p>
        </w:tc>
        <w:tc>
          <w:tcPr>
            <w:tcW w:w="708" w:type="dxa"/>
            <w:shd w:val="clear" w:color="auto" w:fill="auto"/>
          </w:tcPr>
          <w:p w:rsidR="00426F89" w:rsidRPr="007C5703" w:rsidRDefault="00426F89" w:rsidP="00E636F3">
            <w:pPr>
              <w:rPr>
                <w:rFonts w:ascii="Arial" w:hAnsi="Arial" w:cs="Arial"/>
                <w:sz w:val="22"/>
                <w:szCs w:val="22"/>
                <w:lang w:val="ro-RO" w:eastAsia="ro-RO"/>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staṭii de epurare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56</w:t>
            </w:r>
          </w:p>
        </w:tc>
      </w:tr>
      <w:tr w:rsidR="00426F89" w:rsidRPr="007C5703" w:rsidTr="00426F89">
        <w:trPr>
          <w:trHeight w:val="31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Fântâni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64</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27.3</w:t>
            </w:r>
          </w:p>
        </w:tc>
      </w:tr>
      <w:tr w:rsidR="00426F89" w:rsidRPr="007C5703" w:rsidTr="00426F89">
        <w:trPr>
          <w:trHeight w:val="285"/>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animale moarte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244</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25.83</w:t>
            </w:r>
          </w:p>
        </w:tc>
      </w:tr>
      <w:tr w:rsidR="00426F89" w:rsidRPr="007C5703" w:rsidTr="00426F89">
        <w:trPr>
          <w:trHeight w:val="390"/>
          <w:jc w:val="center"/>
        </w:trPr>
        <w:tc>
          <w:tcPr>
            <w:tcW w:w="4957"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 xml:space="preserve"> construcţii hidrotehnice afectate                             </w:t>
            </w:r>
          </w:p>
        </w:tc>
        <w:tc>
          <w:tcPr>
            <w:tcW w:w="708" w:type="dxa"/>
            <w:shd w:val="clear" w:color="auto" w:fill="auto"/>
          </w:tcPr>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ro-RO"/>
              </w:rPr>
              <w:t>nr.</w:t>
            </w:r>
          </w:p>
        </w:tc>
        <w:tc>
          <w:tcPr>
            <w:tcW w:w="1418"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4</w:t>
            </w:r>
          </w:p>
        </w:tc>
        <w:tc>
          <w:tcPr>
            <w:tcW w:w="2210" w:type="dxa"/>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2448</w:t>
            </w:r>
          </w:p>
        </w:tc>
      </w:tr>
      <w:tr w:rsidR="00426F89" w:rsidRPr="007C5703" w:rsidTr="00426F89">
        <w:trPr>
          <w:trHeight w:val="330"/>
          <w:jc w:val="center"/>
        </w:trPr>
        <w:tc>
          <w:tcPr>
            <w:tcW w:w="4957" w:type="dxa"/>
            <w:shd w:val="clear" w:color="auto" w:fill="auto"/>
          </w:tcPr>
          <w:p w:rsidR="00426F89" w:rsidRPr="007C5703" w:rsidRDefault="00426F89" w:rsidP="00E636F3">
            <w:pPr>
              <w:rPr>
                <w:rFonts w:ascii="Arial" w:hAnsi="Arial" w:cs="Arial"/>
                <w:sz w:val="22"/>
                <w:szCs w:val="22"/>
                <w:lang w:val="ro-RO" w:eastAsia="ro-RO"/>
              </w:rPr>
            </w:pPr>
            <w:r w:rsidRPr="007C5703">
              <w:rPr>
                <w:rFonts w:ascii="Arial" w:hAnsi="Arial" w:cs="Arial"/>
                <w:sz w:val="22"/>
                <w:szCs w:val="22"/>
                <w:lang w:val="ro-RO" w:eastAsia="ro-RO"/>
              </w:rPr>
              <w:t xml:space="preserve">alte pagube* </w:t>
            </w:r>
          </w:p>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zh-CN"/>
              </w:rPr>
              <w:t>Eroziune mal si talveg – 22.2 km</w:t>
            </w:r>
          </w:p>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zh-CN"/>
              </w:rPr>
              <w:t xml:space="preserve">Eroziune de mal – 5.08 km </w:t>
            </w:r>
          </w:p>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zh-CN"/>
              </w:rPr>
              <w:t>Curs de apă cadastrat colmatat – 23.14 km</w:t>
            </w:r>
          </w:p>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zh-CN"/>
              </w:rPr>
              <w:t>Curs de apă necadastrat colmatat – 9.52 km</w:t>
            </w:r>
          </w:p>
          <w:p w:rsidR="00426F89" w:rsidRPr="007C5703" w:rsidRDefault="00426F89" w:rsidP="00E636F3">
            <w:pPr>
              <w:rPr>
                <w:rFonts w:ascii="Arial" w:hAnsi="Arial" w:cs="Arial"/>
                <w:sz w:val="22"/>
                <w:szCs w:val="22"/>
                <w:lang w:val="ro-RO" w:eastAsia="zh-CN"/>
              </w:rPr>
            </w:pPr>
            <w:r w:rsidRPr="007C5703">
              <w:rPr>
                <w:rFonts w:ascii="Arial" w:hAnsi="Arial" w:cs="Arial"/>
                <w:sz w:val="22"/>
                <w:szCs w:val="22"/>
                <w:lang w:val="ro-RO" w:eastAsia="zh-CN"/>
              </w:rPr>
              <w:t>Lucrare hidrotehnică nerecepționată – 1.37 km</w:t>
            </w:r>
          </w:p>
          <w:p w:rsidR="00426F89" w:rsidRPr="007C5703" w:rsidRDefault="00426F89" w:rsidP="00E636F3">
            <w:pPr>
              <w:rPr>
                <w:rFonts w:ascii="Arial" w:hAnsi="Arial" w:cs="Arial"/>
                <w:sz w:val="22"/>
                <w:szCs w:val="22"/>
                <w:lang w:val="ro-RO"/>
              </w:rPr>
            </w:pPr>
            <w:r w:rsidRPr="007C5703">
              <w:rPr>
                <w:rFonts w:ascii="Arial" w:hAnsi="Arial" w:cs="Arial"/>
                <w:sz w:val="22"/>
                <w:szCs w:val="22"/>
                <w:lang w:val="ro-RO"/>
              </w:rPr>
              <w:t>Bazin acumulare – 1300 mp</w:t>
            </w:r>
          </w:p>
          <w:p w:rsidR="00426F89" w:rsidRPr="007C5703" w:rsidRDefault="00426F89" w:rsidP="00E636F3">
            <w:pPr>
              <w:rPr>
                <w:rFonts w:ascii="Arial" w:hAnsi="Arial" w:cs="Arial"/>
                <w:sz w:val="22"/>
                <w:szCs w:val="22"/>
                <w:lang w:val="ro-RO"/>
              </w:rPr>
            </w:pPr>
            <w:r w:rsidRPr="007C5703">
              <w:rPr>
                <w:rFonts w:ascii="Arial" w:hAnsi="Arial" w:cs="Arial"/>
                <w:sz w:val="22"/>
                <w:szCs w:val="22"/>
                <w:lang w:val="ro-RO"/>
              </w:rPr>
              <w:t>Torent amenajat – 0.65 km</w:t>
            </w:r>
          </w:p>
          <w:p w:rsidR="00426F89" w:rsidRPr="007C5703" w:rsidRDefault="00426F89" w:rsidP="00E636F3">
            <w:pPr>
              <w:rPr>
                <w:rFonts w:ascii="Arial" w:hAnsi="Arial" w:cs="Arial"/>
                <w:sz w:val="22"/>
                <w:szCs w:val="22"/>
                <w:lang w:val="ro-RO"/>
              </w:rPr>
            </w:pPr>
            <w:r w:rsidRPr="007C5703">
              <w:rPr>
                <w:rFonts w:ascii="Arial" w:hAnsi="Arial" w:cs="Arial"/>
                <w:sz w:val="22"/>
                <w:szCs w:val="22"/>
                <w:lang w:val="ro-RO"/>
              </w:rPr>
              <w:t>Stații de pompe – 1 buc</w:t>
            </w:r>
          </w:p>
        </w:tc>
        <w:tc>
          <w:tcPr>
            <w:tcW w:w="708" w:type="dxa"/>
            <w:tcBorders>
              <w:bottom w:val="single" w:sz="4" w:space="0" w:color="auto"/>
            </w:tcBorders>
            <w:shd w:val="clear" w:color="auto" w:fill="auto"/>
          </w:tcPr>
          <w:p w:rsidR="00426F89" w:rsidRPr="007C5703" w:rsidRDefault="00426F89" w:rsidP="00E636F3">
            <w:pPr>
              <w:snapToGrid w:val="0"/>
              <w:rPr>
                <w:rFonts w:ascii="Arial" w:hAnsi="Arial" w:cs="Arial"/>
                <w:sz w:val="22"/>
                <w:szCs w:val="22"/>
                <w:lang w:val="ro-RO" w:eastAsia="ro-RO"/>
              </w:rPr>
            </w:pPr>
          </w:p>
        </w:tc>
        <w:tc>
          <w:tcPr>
            <w:tcW w:w="1418" w:type="dxa"/>
            <w:tcBorders>
              <w:bottom w:val="single" w:sz="4" w:space="0" w:color="auto"/>
            </w:tcBorders>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1358.61</w:t>
            </w:r>
          </w:p>
        </w:tc>
        <w:tc>
          <w:tcPr>
            <w:tcW w:w="2210" w:type="dxa"/>
            <w:tcBorders>
              <w:bottom w:val="single" w:sz="4" w:space="0" w:color="auto"/>
            </w:tcBorders>
            <w:shd w:val="clear" w:color="auto" w:fill="auto"/>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104047.2</w:t>
            </w:r>
          </w:p>
        </w:tc>
      </w:tr>
      <w:tr w:rsidR="00426F89" w:rsidRPr="007C5703" w:rsidTr="00426F89">
        <w:trPr>
          <w:trHeight w:val="269"/>
          <w:jc w:val="center"/>
        </w:trPr>
        <w:tc>
          <w:tcPr>
            <w:tcW w:w="4957" w:type="dxa"/>
            <w:tcBorders>
              <w:bottom w:val="single" w:sz="4" w:space="0" w:color="auto"/>
            </w:tcBorders>
            <w:shd w:val="clear" w:color="auto" w:fill="auto"/>
          </w:tcPr>
          <w:p w:rsidR="00426F89" w:rsidRPr="007C5703" w:rsidRDefault="00426F89" w:rsidP="00E636F3">
            <w:pPr>
              <w:rPr>
                <w:rFonts w:ascii="Arial" w:hAnsi="Arial" w:cs="Arial"/>
                <w:sz w:val="22"/>
                <w:szCs w:val="22"/>
                <w:lang w:val="ro-RO" w:eastAsia="ro-RO"/>
              </w:rPr>
            </w:pPr>
            <w:r w:rsidRPr="007C5703">
              <w:rPr>
                <w:rFonts w:ascii="Arial" w:hAnsi="Arial" w:cs="Arial"/>
                <w:sz w:val="22"/>
                <w:szCs w:val="22"/>
                <w:lang w:val="ro-RO" w:eastAsia="ro-RO"/>
              </w:rPr>
              <w:t>TOTAL VALORIC (mii lei)</w:t>
            </w:r>
          </w:p>
        </w:tc>
        <w:tc>
          <w:tcPr>
            <w:tcW w:w="708" w:type="dxa"/>
            <w:tcBorders>
              <w:bottom w:val="single" w:sz="4" w:space="0" w:color="auto"/>
              <w:right w:val="nil"/>
            </w:tcBorders>
            <w:shd w:val="clear" w:color="auto" w:fill="auto"/>
          </w:tcPr>
          <w:p w:rsidR="00426F89" w:rsidRPr="007C5703" w:rsidRDefault="00426F89" w:rsidP="00E636F3">
            <w:pPr>
              <w:snapToGrid w:val="0"/>
              <w:rPr>
                <w:rFonts w:ascii="Arial" w:hAnsi="Arial" w:cs="Arial"/>
                <w:sz w:val="22"/>
                <w:szCs w:val="22"/>
                <w:lang w:val="ro-RO" w:eastAsia="ro-RO"/>
              </w:rPr>
            </w:pPr>
          </w:p>
        </w:tc>
        <w:tc>
          <w:tcPr>
            <w:tcW w:w="1418" w:type="dxa"/>
            <w:tcBorders>
              <w:left w:val="nil"/>
              <w:bottom w:val="single" w:sz="4" w:space="0" w:color="auto"/>
              <w:right w:val="nil"/>
            </w:tcBorders>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p>
        </w:tc>
        <w:tc>
          <w:tcPr>
            <w:tcW w:w="2210" w:type="dxa"/>
            <w:tcBorders>
              <w:left w:val="nil"/>
              <w:bottom w:val="single" w:sz="4" w:space="0" w:color="auto"/>
              <w:right w:val="single" w:sz="4" w:space="0" w:color="auto"/>
            </w:tcBorders>
            <w:shd w:val="clear" w:color="auto" w:fill="auto"/>
            <w:vAlign w:val="center"/>
          </w:tcPr>
          <w:p w:rsidR="00426F89" w:rsidRPr="007C5703" w:rsidRDefault="00426F89" w:rsidP="00E636F3">
            <w:pPr>
              <w:snapToGrid w:val="0"/>
              <w:jc w:val="center"/>
              <w:rPr>
                <w:rFonts w:ascii="Arial" w:hAnsi="Arial" w:cs="Arial"/>
                <w:sz w:val="22"/>
                <w:szCs w:val="22"/>
                <w:lang w:val="ro-RO" w:eastAsia="ro-RO"/>
              </w:rPr>
            </w:pPr>
            <w:r w:rsidRPr="007C5703">
              <w:rPr>
                <w:rFonts w:ascii="Arial" w:hAnsi="Arial" w:cs="Arial"/>
                <w:sz w:val="22"/>
                <w:szCs w:val="22"/>
                <w:lang w:val="ro-RO" w:eastAsia="ro-RO"/>
              </w:rPr>
              <w:t>142630.33</w:t>
            </w:r>
          </w:p>
        </w:tc>
      </w:tr>
    </w:tbl>
    <w:p w:rsidR="00DC3582" w:rsidRPr="00360F7B" w:rsidRDefault="001B5ABA" w:rsidP="00E636F3">
      <w:pPr>
        <w:jc w:val="center"/>
        <w:rPr>
          <w:rFonts w:ascii="Arial" w:hAnsi="Arial" w:cs="Arial"/>
          <w:bCs/>
          <w:iCs/>
          <w:sz w:val="20"/>
          <w:szCs w:val="20"/>
          <w:lang w:val="ro-RO"/>
        </w:rPr>
      </w:pPr>
      <w:r w:rsidRPr="00360F7B">
        <w:rPr>
          <w:rFonts w:ascii="Arial" w:hAnsi="Arial" w:cs="Arial"/>
          <w:sz w:val="20"/>
          <w:szCs w:val="20"/>
          <w:lang w:val="ro-RO"/>
        </w:rPr>
        <w:t xml:space="preserve">Sursa: </w:t>
      </w:r>
      <w:r w:rsidR="00DC3582" w:rsidRPr="00360F7B">
        <w:rPr>
          <w:rFonts w:ascii="Arial" w:hAnsi="Arial" w:cs="Arial"/>
          <w:bCs/>
          <w:iCs/>
          <w:sz w:val="20"/>
          <w:szCs w:val="20"/>
          <w:lang w:val="ro-RO"/>
        </w:rPr>
        <w:t>Sistemul de Gospodărire a Apelor Bistrița-Năsăud</w:t>
      </w:r>
    </w:p>
    <w:p w:rsidR="00DC3582" w:rsidRPr="00360F7B" w:rsidRDefault="00DC3582" w:rsidP="00E636F3">
      <w:pPr>
        <w:jc w:val="center"/>
        <w:rPr>
          <w:rFonts w:ascii="Arial" w:hAnsi="Arial" w:cs="Arial"/>
          <w:bCs/>
          <w:iCs/>
          <w:sz w:val="20"/>
          <w:szCs w:val="20"/>
          <w:lang w:val="ro-RO"/>
        </w:rPr>
      </w:pPr>
    </w:p>
    <w:p w:rsidR="00E459B6" w:rsidRDefault="00E459B6" w:rsidP="00E636F3">
      <w:pPr>
        <w:tabs>
          <w:tab w:val="left" w:leader="dot" w:pos="9356"/>
        </w:tabs>
        <w:jc w:val="both"/>
        <w:rPr>
          <w:rFonts w:ascii="Arial" w:hAnsi="Arial" w:cs="Arial"/>
          <w:lang w:val="ro-RO"/>
        </w:rPr>
      </w:pPr>
    </w:p>
    <w:p w:rsidR="007C5703" w:rsidRPr="00360F7B" w:rsidRDefault="007C5703" w:rsidP="00E636F3">
      <w:pPr>
        <w:tabs>
          <w:tab w:val="left" w:leader="dot" w:pos="9356"/>
        </w:tabs>
        <w:jc w:val="both"/>
        <w:rPr>
          <w:rFonts w:ascii="Arial" w:hAnsi="Arial" w:cs="Arial"/>
          <w:lang w:val="ro-RO"/>
        </w:rPr>
      </w:pPr>
    </w:p>
    <w:p w:rsidR="0001339E" w:rsidRPr="00360F7B" w:rsidRDefault="0001339E" w:rsidP="00E636F3">
      <w:pPr>
        <w:tabs>
          <w:tab w:val="left" w:leader="dot" w:pos="9356"/>
        </w:tabs>
        <w:jc w:val="both"/>
        <w:rPr>
          <w:rFonts w:ascii="Arial" w:hAnsi="Arial" w:cs="Arial"/>
          <w:lang w:val="ro-RO"/>
        </w:rPr>
      </w:pPr>
    </w:p>
    <w:p w:rsidR="0001339E" w:rsidRPr="00360F7B" w:rsidRDefault="0001339E" w:rsidP="00E636F3">
      <w:pPr>
        <w:tabs>
          <w:tab w:val="left" w:leader="dot" w:pos="9356"/>
        </w:tabs>
        <w:jc w:val="both"/>
        <w:rPr>
          <w:rFonts w:ascii="Arial" w:hAnsi="Arial" w:cs="Arial"/>
          <w:lang w:val="ro-RO"/>
        </w:rPr>
      </w:pPr>
    </w:p>
    <w:p w:rsidR="00542BED" w:rsidRPr="00E840E3" w:rsidRDefault="00542BED" w:rsidP="00E636F3">
      <w:pPr>
        <w:tabs>
          <w:tab w:val="left" w:leader="dot" w:pos="9356"/>
        </w:tabs>
        <w:jc w:val="center"/>
        <w:rPr>
          <w:rFonts w:ascii="Arial" w:hAnsi="Arial" w:cs="Arial"/>
          <w:b/>
          <w:sz w:val="28"/>
          <w:szCs w:val="28"/>
          <w:lang w:val="ro-RO"/>
        </w:rPr>
      </w:pPr>
      <w:r w:rsidRPr="00E840E3">
        <w:rPr>
          <w:rFonts w:ascii="Arial" w:hAnsi="Arial" w:cs="Arial"/>
          <w:b/>
          <w:sz w:val="28"/>
          <w:szCs w:val="28"/>
          <w:lang w:val="ro-RO"/>
        </w:rPr>
        <w:t>II.1.1.4. Schimbări hidromorfologice ale cursurilor de apă</w:t>
      </w:r>
    </w:p>
    <w:p w:rsidR="00542BED" w:rsidRPr="00E840E3" w:rsidRDefault="00542BED" w:rsidP="00E636F3">
      <w:pPr>
        <w:tabs>
          <w:tab w:val="left" w:leader="dot" w:pos="9356"/>
        </w:tabs>
        <w:rPr>
          <w:rFonts w:ascii="Arial" w:hAnsi="Arial" w:cs="Arial"/>
          <w:b/>
          <w:lang w:val="ro-RO"/>
        </w:rPr>
      </w:pPr>
    </w:p>
    <w:p w:rsidR="009F4115" w:rsidRPr="00E840E3" w:rsidRDefault="009F4115" w:rsidP="00E636F3">
      <w:pPr>
        <w:pStyle w:val="Default"/>
        <w:ind w:firstLine="851"/>
        <w:jc w:val="both"/>
        <w:rPr>
          <w:color w:val="auto"/>
        </w:rPr>
      </w:pPr>
      <w:r w:rsidRPr="00E840E3">
        <w:rPr>
          <w:color w:val="auto"/>
        </w:rPr>
        <w:t xml:space="preserve">Modificările caracteristicilor hidromorfologice ale cursurilor de apă (schimbări ale cursurilor naturale, schimbări ale regimului hidrologic, deteriorarea biodiversităţii acvatice, etc.) sunt rezultatul prezenței presiunilor hidromorfologice care produc un impact asupra stării ecosistemelor acvatice şi pot contribui la neatingerea obiectivelor de mediu ale corpurilor de apă. </w:t>
      </w:r>
    </w:p>
    <w:p w:rsidR="00360F7B" w:rsidRDefault="00360F7B" w:rsidP="00E636F3">
      <w:pPr>
        <w:ind w:firstLine="567"/>
        <w:jc w:val="both"/>
        <w:rPr>
          <w:rFonts w:ascii="Arial" w:hAnsi="Arial" w:cs="Arial"/>
        </w:rPr>
      </w:pPr>
      <w:r>
        <w:rPr>
          <w:rFonts w:ascii="Arial" w:hAnsi="Arial" w:cs="Arial"/>
        </w:rPr>
        <w:t xml:space="preserve">În cadrul celui de-al treilea Plan Național de Management actualizat au fost inventariate tipurile de presiuni hidromorfologice potențial semnificative identificate la nivel naţional, datorate următoarelor categorii de lucrări: </w:t>
      </w:r>
    </w:p>
    <w:p w:rsidR="00360F7B" w:rsidRDefault="00360F7B" w:rsidP="00E636F3">
      <w:pPr>
        <w:ind w:left="284" w:hanging="284"/>
        <w:jc w:val="both"/>
        <w:rPr>
          <w:rFonts w:ascii="Arial" w:hAnsi="Arial" w:cs="Arial"/>
        </w:rPr>
      </w:pPr>
      <w:r>
        <w:rPr>
          <w:rFonts w:ascii="Arial" w:hAnsi="Arial" w:cs="Arial"/>
        </w:rPr>
        <w:t>•</w:t>
      </w:r>
      <w:r>
        <w:rPr>
          <w:rFonts w:ascii="Arial" w:hAnsi="Arial" w:cs="Arial"/>
        </w:rPr>
        <w:tab/>
      </w:r>
      <w:r>
        <w:rPr>
          <w:rFonts w:ascii="Arial" w:hAnsi="Arial" w:cs="Arial"/>
          <w:b/>
          <w:bCs/>
        </w:rPr>
        <w:t>Lucrări de barare transversală situate pe corpul de apă</w:t>
      </w:r>
      <w:r>
        <w:rPr>
          <w:rFonts w:ascii="Arial" w:hAnsi="Arial" w:cs="Arial"/>
        </w:rPr>
        <w:t xml:space="preserve"> – de tip baraje, praguri de priză de alimentare cu apă, irigații, praguri de cădere sau rupere de pantă, praguri pentru corecție sau stabilizare talveg, praguri de fund, care întrerup conectivitatea longitudinală a corpului de apă, cu efecte asupra regimului hidrologic, stabilității albiei, transportului sedimentelor și a migrării biotei;</w:t>
      </w:r>
    </w:p>
    <w:p w:rsidR="00360F7B" w:rsidRDefault="00360F7B" w:rsidP="00E636F3">
      <w:pPr>
        <w:ind w:left="284" w:hanging="284"/>
        <w:jc w:val="both"/>
        <w:rPr>
          <w:rFonts w:ascii="Arial" w:hAnsi="Arial" w:cs="Arial"/>
        </w:rPr>
      </w:pPr>
      <w:r>
        <w:rPr>
          <w:rFonts w:ascii="Arial" w:hAnsi="Arial" w:cs="Arial"/>
        </w:rPr>
        <w:t>•</w:t>
      </w:r>
      <w:r>
        <w:rPr>
          <w:rFonts w:ascii="Arial" w:hAnsi="Arial" w:cs="Arial"/>
        </w:rPr>
        <w:tab/>
      </w:r>
      <w:r>
        <w:rPr>
          <w:rFonts w:ascii="Arial" w:hAnsi="Arial" w:cs="Arial"/>
          <w:b/>
          <w:bCs/>
        </w:rPr>
        <w:t>Lucrări în lungul râului</w:t>
      </w:r>
      <w:r>
        <w:rPr>
          <w:rFonts w:ascii="Arial" w:hAnsi="Arial" w:cs="Arial"/>
        </w:rPr>
        <w:t xml:space="preserve"> - de tip diguri, amenajări agricole și piscicole, lucrări de regularizare și consolidare maluri, tăieri de meandre - care conduc la pierderea conectivității laterale, cu efecte asupra morfologiei albiei  si a zonei ripariene, a luncii inundabile, a vegetației din lunca inundabilă și a zonelor de reproducere și asupra profilului longitudinal al râului, structurii substratului și biotei; luncile inundabile, în starea lor naturală, reprezintă o componentă ecologică importantă a ecosistemului: filtrează și stochează apă, funcționează ca protecție împotriva inundațiilor, asigură o bună funcționare a râurilor și ajută la conservarea biodiversității;</w:t>
      </w:r>
    </w:p>
    <w:p w:rsidR="00360F7B" w:rsidRDefault="00360F7B" w:rsidP="00E636F3">
      <w:pPr>
        <w:ind w:left="284" w:hanging="284"/>
        <w:jc w:val="both"/>
        <w:rPr>
          <w:rFonts w:ascii="Arial" w:hAnsi="Arial" w:cs="Arial"/>
        </w:rPr>
      </w:pPr>
      <w:r>
        <w:rPr>
          <w:rFonts w:ascii="Arial" w:hAnsi="Arial" w:cs="Arial"/>
        </w:rPr>
        <w:t>•</w:t>
      </w:r>
      <w:r>
        <w:rPr>
          <w:rFonts w:ascii="Arial" w:hAnsi="Arial" w:cs="Arial"/>
        </w:rPr>
        <w:tab/>
      </w:r>
      <w:r>
        <w:rPr>
          <w:rFonts w:ascii="Arial" w:hAnsi="Arial" w:cs="Arial"/>
          <w:b/>
          <w:bCs/>
        </w:rPr>
        <w:t>Prelevări și restituții/ derivații</w:t>
      </w:r>
      <w:r>
        <w:rPr>
          <w:rFonts w:ascii="Arial" w:hAnsi="Arial" w:cs="Arial"/>
        </w:rPr>
        <w:t xml:space="preserve"> - prize de apă, restituții folosințe (evacuări), derivații cu efecte asupra curgerii minime, stabilității albiei și biotei;</w:t>
      </w:r>
    </w:p>
    <w:p w:rsidR="00360F7B" w:rsidRDefault="00360F7B" w:rsidP="00E636F3">
      <w:pPr>
        <w:ind w:left="284" w:hanging="284"/>
        <w:jc w:val="both"/>
        <w:rPr>
          <w:rFonts w:ascii="Arial" w:hAnsi="Arial" w:cs="Arial"/>
        </w:rPr>
      </w:pPr>
      <w:r>
        <w:rPr>
          <w:rFonts w:ascii="Arial" w:hAnsi="Arial" w:cs="Arial"/>
        </w:rPr>
        <w:t>•</w:t>
      </w:r>
      <w:r>
        <w:rPr>
          <w:rFonts w:ascii="Arial" w:hAnsi="Arial" w:cs="Arial"/>
        </w:rPr>
        <w:tab/>
        <w:t xml:space="preserve"> </w:t>
      </w:r>
      <w:r>
        <w:rPr>
          <w:rFonts w:ascii="Arial" w:hAnsi="Arial" w:cs="Arial"/>
          <w:b/>
          <w:bCs/>
        </w:rPr>
        <w:t>Șenale navigabile</w:t>
      </w:r>
      <w:r>
        <w:rPr>
          <w:rFonts w:ascii="Arial" w:hAnsi="Arial" w:cs="Arial"/>
        </w:rPr>
        <w:t xml:space="preserve"> – cu efecte asupra stabilității albiei și biotei.</w:t>
      </w:r>
    </w:p>
    <w:p w:rsidR="00360F7B" w:rsidRDefault="00360F7B" w:rsidP="00E636F3">
      <w:pPr>
        <w:ind w:firstLine="567"/>
        <w:jc w:val="both"/>
        <w:rPr>
          <w:rFonts w:ascii="Arial" w:hAnsi="Arial" w:cs="Arial"/>
        </w:rPr>
      </w:pPr>
      <w:r>
        <w:rPr>
          <w:rFonts w:ascii="Arial" w:hAnsi="Arial" w:cs="Arial"/>
        </w:rPr>
        <w:t xml:space="preserve">Aceste lucrări au fost executate pe corpurile de apă în diverse scopuri, și anume: protejarea populației împotriva inundațiilor, asigurarea cerinţei de apă, regularizarea debitelor naturale, producerea de energie prin hidrocentrale etc), cu efecte funcţionale pentru comunităţile umane. </w:t>
      </w:r>
    </w:p>
    <w:p w:rsidR="00360F7B" w:rsidRDefault="00360F7B" w:rsidP="00E636F3">
      <w:pPr>
        <w:ind w:firstLine="567"/>
        <w:jc w:val="both"/>
        <w:rPr>
          <w:rFonts w:ascii="Arial" w:hAnsi="Arial" w:cs="Arial"/>
          <w:i/>
        </w:rPr>
      </w:pPr>
      <w:r>
        <w:rPr>
          <w:rFonts w:ascii="Arial" w:hAnsi="Arial" w:cs="Arial"/>
        </w:rPr>
        <w:t>Potrivit Planului național de management actualizat 2021</w:t>
      </w:r>
      <w:r w:rsidR="00E840E3">
        <w:rPr>
          <w:rFonts w:ascii="Arial" w:hAnsi="Arial" w:cs="Arial"/>
        </w:rPr>
        <w:t>,</w:t>
      </w:r>
      <w:r>
        <w:rPr>
          <w:rFonts w:ascii="Arial" w:hAnsi="Arial" w:cs="Arial"/>
        </w:rPr>
        <w:t xml:space="preserve"> la nivel național s-au identificat 5.349 presiuni hidromorfologice potențial semnificative. Se precizează că toate acest presiuni reprezintă presiuni punctuale de natură hidromorfologică, situate pe corpurile de apă, aproape in totalitatea lor caracterul potential semnificativ fiind dat de cumulul aceluasi tip de presiune la nivelul corpului de apă. În urma aplicării procesului de validare a presiunilor potențial semnificative – alterări hidromorfologice cu atingerea obiectivelor de mediu de către corpurile de apă de suprafață, la nivel național s-a identificat un număr de 402 presiuni hidromorfologice semnificative</w:t>
      </w:r>
      <w:r>
        <w:rPr>
          <w:rFonts w:ascii="Arial" w:hAnsi="Arial" w:cs="Arial"/>
          <w:i/>
        </w:rPr>
        <w:t>.</w:t>
      </w:r>
    </w:p>
    <w:p w:rsidR="00E840E3" w:rsidRDefault="00E840E3" w:rsidP="00E636F3">
      <w:pPr>
        <w:ind w:firstLine="720"/>
        <w:jc w:val="both"/>
        <w:rPr>
          <w:rFonts w:ascii="Arial" w:hAnsi="Arial" w:cs="Arial"/>
        </w:rPr>
      </w:pPr>
      <w:r>
        <w:rPr>
          <w:rFonts w:ascii="Arial" w:hAnsi="Arial" w:cs="Arial"/>
        </w:rPr>
        <w:t>Pe lângă impactul produs de alterările hidromorfologice existente asupra stării corpurilor de apă, există o serie de proiecte aflate în diferite stadii de planificare şi implementare, care pot contribui la alterarea fizică a corpurilor de apă. Proiectele viitoare de infrastructură fac subiectul, în principal a următoarelor tipuri de activități:</w:t>
      </w:r>
    </w:p>
    <w:p w:rsidR="00E840E3" w:rsidRDefault="00E840E3" w:rsidP="00E636F3">
      <w:pPr>
        <w:numPr>
          <w:ilvl w:val="0"/>
          <w:numId w:val="45"/>
        </w:numPr>
        <w:ind w:left="360"/>
        <w:jc w:val="both"/>
        <w:rPr>
          <w:rFonts w:ascii="Arial" w:hAnsi="Arial" w:cs="Arial"/>
        </w:rPr>
      </w:pPr>
      <w:r>
        <w:rPr>
          <w:rFonts w:ascii="Arial" w:hAnsi="Arial" w:cs="Arial"/>
          <w:b/>
          <w:bCs/>
        </w:rPr>
        <w:t>Managementul riscului la inundații conform documentelor de planificare</w:t>
      </w:r>
      <w:r>
        <w:rPr>
          <w:rFonts w:ascii="Arial" w:hAnsi="Arial" w:cs="Arial"/>
        </w:rPr>
        <w:t>: Strategia Națională de Management al Riscului la Inundații (SNMRI) pe termen mediu și lung, Planurile de Management al Riscului la Inundații actualizate 2021, proiectul “Întărirea capacității autorității publice centrale în domeniul managementului apelor în scopul implementării Strategiei Naționale de Management al Riscului la Inundații (SNMRI) pe termen mediu și lung”, cod SIPOCA 601 / cod MySMIS 127559 - rezultatele proiectului constituie fundamentul deciziilor strategice ce vizează reducerea riscurilor de dezastre și, implicit, creșterea siguranței cetățeanului și a mediului de afaceri. Totodată se urmărește optimizarea cadrului legal și instituțional, identificarea suprapunerilor legislative dar și a lipsurilor legislatiei din domeniul managementului riscurilor, stabilirea rolurilor și competențelor autorităților publice centrale și locale; proiectul „Întărirea capacității autorității publice centrale în domeniul apelor în scopul implementării etapelor a 2-a și a 3-a ale Ciclului II al Directivei Inundații - RO-FLOODS” cod SIPOCA 734 / cod MySMIS 130033 - obiectivul general al proiectului îl reprezintă fundamentarea și sprijinirea măsurilor de implementare ce vizează adaptarea structurilor, optimizarea proceselor și pregătirea resurselor umane necesare îndeplinirii obligațiilor asumate prin Legea Apelor nr. 107/1996 cu modificările și completările ulterioare și conformarea cu cerințele Directivei 2007/60/EC privind evaluarea și gestionarea riscului la inundații; se precizează că la nivel național se au în vedere un număr de 172 obiective de investiții pe anul 2021, cu finanțare integrală sau parțială de la bugetul de stat, repartizate ANAR; tipurile de lucrări avute în vedere în cadrul obiectivelor de investiții sunt: punere în siguranță acumulări, acumulări nepermanente, consolidare faleze, îndiguiri, supraînălțări diguri, consolidări diguri, regularizări;</w:t>
      </w:r>
    </w:p>
    <w:p w:rsidR="00E840E3" w:rsidRDefault="00E840E3" w:rsidP="00E636F3">
      <w:pPr>
        <w:numPr>
          <w:ilvl w:val="0"/>
          <w:numId w:val="45"/>
        </w:numPr>
        <w:ind w:left="360"/>
        <w:jc w:val="both"/>
        <w:rPr>
          <w:rFonts w:ascii="Arial" w:hAnsi="Arial" w:cs="Arial"/>
        </w:rPr>
      </w:pPr>
      <w:r>
        <w:rPr>
          <w:rFonts w:ascii="Arial" w:hAnsi="Arial" w:cs="Arial"/>
          <w:b/>
          <w:bCs/>
        </w:rPr>
        <w:t>Producerea de energie prin centrale hidroelectrice</w:t>
      </w:r>
      <w:r>
        <w:rPr>
          <w:rFonts w:ascii="Arial" w:hAnsi="Arial" w:cs="Arial"/>
        </w:rPr>
        <w:t>, având în vedere prevederile Strategiei Energetice a României 2020 - 2030, cu perspectiva anului 2050;</w:t>
      </w:r>
    </w:p>
    <w:p w:rsidR="00E840E3" w:rsidRDefault="00E840E3" w:rsidP="00E636F3">
      <w:pPr>
        <w:numPr>
          <w:ilvl w:val="0"/>
          <w:numId w:val="45"/>
        </w:numPr>
        <w:ind w:left="360"/>
        <w:jc w:val="both"/>
        <w:rPr>
          <w:rFonts w:ascii="Arial" w:hAnsi="Arial" w:cs="Arial"/>
        </w:rPr>
      </w:pPr>
      <w:r>
        <w:rPr>
          <w:rFonts w:ascii="Arial" w:hAnsi="Arial" w:cs="Arial"/>
        </w:rPr>
        <w:t>asigurarea apei pentru irigații potrivit Strategiei naţional</w:t>
      </w:r>
      <w:r w:rsidR="00301FEA">
        <w:rPr>
          <w:rFonts w:ascii="Arial" w:hAnsi="Arial" w:cs="Arial"/>
        </w:rPr>
        <w:t>e</w:t>
      </w:r>
      <w:r>
        <w:rPr>
          <w:rFonts w:ascii="Arial" w:hAnsi="Arial" w:cs="Arial"/>
        </w:rPr>
        <w:t xml:space="preserve"> de reabilitare și extindere a infrastructurii de irigații din România, Programului Național de Reabilitare a Infrastructurii principale de Irigații, proiecte PNDR și Program Național Strategic pot CAP 2023-2027);</w:t>
      </w:r>
    </w:p>
    <w:p w:rsidR="00E840E3" w:rsidRDefault="00301FEA" w:rsidP="00E636F3">
      <w:pPr>
        <w:numPr>
          <w:ilvl w:val="0"/>
          <w:numId w:val="45"/>
        </w:numPr>
        <w:ind w:left="360"/>
        <w:jc w:val="both"/>
        <w:rPr>
          <w:rFonts w:ascii="Arial" w:hAnsi="Arial" w:cs="Arial"/>
        </w:rPr>
      </w:pPr>
      <w:r w:rsidRPr="003F2DAD">
        <w:rPr>
          <w:rFonts w:ascii="Arial" w:hAnsi="Arial" w:cs="Arial"/>
          <w:b/>
        </w:rPr>
        <w:t>Asigurarea apei pentru irigații</w:t>
      </w:r>
      <w:r w:rsidR="00E840E3">
        <w:rPr>
          <w:rFonts w:ascii="Arial" w:hAnsi="Arial" w:cs="Arial"/>
        </w:rPr>
        <w:t>, având în vedere prevederile Strategiei naţionale de reabilitare și extindere a infrastructurii de irigații din România</w:t>
      </w:r>
      <w:r w:rsidR="003F2DAD">
        <w:rPr>
          <w:rFonts w:ascii="Arial" w:hAnsi="Arial" w:cs="Arial"/>
        </w:rPr>
        <w:t>;</w:t>
      </w:r>
    </w:p>
    <w:p w:rsidR="00E840E3" w:rsidRDefault="00E840E3" w:rsidP="00E636F3">
      <w:pPr>
        <w:numPr>
          <w:ilvl w:val="0"/>
          <w:numId w:val="45"/>
        </w:numPr>
        <w:ind w:left="360"/>
        <w:jc w:val="both"/>
        <w:rPr>
          <w:rFonts w:ascii="Arial" w:hAnsi="Arial" w:cs="Arial"/>
        </w:rPr>
      </w:pPr>
      <w:r>
        <w:rPr>
          <w:rFonts w:ascii="Arial" w:hAnsi="Arial" w:cs="Arial"/>
          <w:b/>
          <w:bCs/>
        </w:rPr>
        <w:t>Asigurarea condițiilor de transport rutier, feroviar și navigație</w:t>
      </w:r>
      <w:r>
        <w:rPr>
          <w:rFonts w:ascii="Arial" w:hAnsi="Arial" w:cs="Arial"/>
        </w:rPr>
        <w:t xml:space="preserve"> - Strategia națională pentru dezvoltarea durabilă a României 2030, proiecte care au făcut/fac subiectul reglementării din punct de vedere al gospodăririi apelor, alte proiecte internaționale;</w:t>
      </w:r>
    </w:p>
    <w:p w:rsidR="00E840E3" w:rsidRDefault="00E840E3" w:rsidP="00E636F3">
      <w:pPr>
        <w:numPr>
          <w:ilvl w:val="0"/>
          <w:numId w:val="45"/>
        </w:numPr>
        <w:ind w:left="360"/>
        <w:jc w:val="both"/>
        <w:rPr>
          <w:rFonts w:ascii="Arial" w:hAnsi="Arial" w:cs="Arial"/>
        </w:rPr>
      </w:pPr>
      <w:r>
        <w:rPr>
          <w:rFonts w:ascii="Arial" w:hAnsi="Arial" w:cs="Arial"/>
          <w:b/>
          <w:bCs/>
        </w:rPr>
        <w:t>Reducerea eroziune costiere</w:t>
      </w:r>
      <w:r>
        <w:rPr>
          <w:rFonts w:ascii="Arial" w:hAnsi="Arial" w:cs="Arial"/>
        </w:rPr>
        <w:t xml:space="preserve"> - proiectul Reducerea Eroziunii costiere Faza II, finanțat prin Programul Operațional Infrastructură Mare 2014-2020, Axa Prioritară 5 - Promovarea adaptării la schimbările climatice, prevenirea și gestionarea riscurilor, aflat în curs de implementare;</w:t>
      </w:r>
    </w:p>
    <w:p w:rsidR="00E840E3" w:rsidRDefault="00E840E3" w:rsidP="00E636F3">
      <w:pPr>
        <w:numPr>
          <w:ilvl w:val="0"/>
          <w:numId w:val="45"/>
        </w:numPr>
        <w:ind w:left="360"/>
        <w:jc w:val="both"/>
        <w:rPr>
          <w:rFonts w:ascii="Arial" w:hAnsi="Arial" w:cs="Arial"/>
        </w:rPr>
      </w:pPr>
      <w:r>
        <w:rPr>
          <w:rFonts w:ascii="Arial" w:hAnsi="Arial" w:cs="Arial"/>
          <w:b/>
          <w:bCs/>
        </w:rPr>
        <w:t>Infrastructura pentru alimentare cu apă și canalizare – epurare</w:t>
      </w:r>
      <w:r w:rsidR="003F2DAD">
        <w:rPr>
          <w:rFonts w:ascii="Arial" w:hAnsi="Arial" w:cs="Arial"/>
        </w:rPr>
        <w:t>:</w:t>
      </w:r>
      <w:r>
        <w:rPr>
          <w:rFonts w:ascii="Arial" w:hAnsi="Arial" w:cs="Arial"/>
        </w:rPr>
        <w:t>Programul Operațional Infrastructură Mare 2014-2020, Planul National de Reziliență 2021-2026, Programul Operațional Dezvoltare Durabilă 2021-2027, Programul Național „Anghel Saligny” și viitoarea Strategie națională privind alimentarea cu apă, colectarea ș</w:t>
      </w:r>
      <w:r w:rsidR="003F2DAD">
        <w:rPr>
          <w:rFonts w:ascii="Arial" w:hAnsi="Arial" w:cs="Arial"/>
        </w:rPr>
        <w:t>i epurarea apelor uzate urbane</w:t>
      </w:r>
      <w:r>
        <w:rPr>
          <w:rFonts w:ascii="Arial" w:hAnsi="Arial" w:cs="Arial"/>
        </w:rPr>
        <w:t>.</w:t>
      </w:r>
    </w:p>
    <w:p w:rsidR="00E840E3" w:rsidRDefault="00E840E3" w:rsidP="00E636F3">
      <w:pPr>
        <w:ind w:firstLine="720"/>
        <w:jc w:val="both"/>
        <w:rPr>
          <w:rFonts w:ascii="Arial" w:hAnsi="Arial" w:cs="Arial"/>
        </w:rPr>
      </w:pPr>
      <w:r>
        <w:rPr>
          <w:rFonts w:ascii="Arial" w:hAnsi="Arial" w:cs="Arial"/>
        </w:rPr>
        <w:t xml:space="preserve">Directiva Cadru a Apei subliniază rolul esențial al cantităţii şi dinamicii apei ca suport al calităţii ecosistemelor acvatice şi îndeplinirii obiectivelor de mediu. Conform acesteia, lista elementelor de calitate aferentă obiectivelor de mediu pentru fiecare categorie de apă de suprafață cuprinde: elemente hidromorfologice și elemente fizico-chimice și poluanţi specifici care reprezintă suport pentru elementele biologice. Regimul hidrologic este inclus în categoria elementelor hidromorfologice. La nivel european, preocupările în ceea ce privește definirea unui </w:t>
      </w:r>
      <w:r>
        <w:rPr>
          <w:rFonts w:ascii="Arial" w:hAnsi="Arial" w:cs="Arial"/>
          <w:b/>
          <w:bCs/>
        </w:rPr>
        <w:t>debit ecologic</w:t>
      </w:r>
      <w:r>
        <w:rPr>
          <w:rFonts w:ascii="Arial" w:hAnsi="Arial" w:cs="Arial"/>
        </w:rPr>
        <w:t xml:space="preserve"> au apărut ca urmare a cerințelor Directivei Cadru a Apei cu privire la stabilirea unui regim hidrologic care să reprezinte suport pentru îndeplinirea obiectivelor de mediu („debit ecologic” – „ecological flow”).</w:t>
      </w:r>
    </w:p>
    <w:p w:rsidR="00360F7B" w:rsidRDefault="00360F7B" w:rsidP="00E636F3">
      <w:pPr>
        <w:ind w:firstLine="720"/>
        <w:jc w:val="both"/>
        <w:rPr>
          <w:rFonts w:ascii="Arial" w:hAnsi="Arial" w:cs="Arial"/>
        </w:rPr>
      </w:pPr>
      <w:r>
        <w:rPr>
          <w:rFonts w:ascii="Arial" w:hAnsi="Arial" w:cs="Arial"/>
        </w:rPr>
        <w:t>Având în vedere calculul debitelor ecologice în conformitate cu cerințele legislative, începând cu anul 2020, la nivelul INHGA se desfășoară studiul „Determinarea debitelor ecologice, în conformitate cu cerinţele Directivei Cadru a Apei, pentru o serie de baraje prioritare aflate în administrarea Adimnistrației Naționale “Apele Române””, studiu ce are ca obiectiv calculul debitelor ecologice în conformitate cu prevederile HG nr. 148/2020. Astfel până în prezent au fost calculate valorile debitelor ecologice pentru un număr de 103 baraje aparținând ANAR, iar până la sfârșitul anului 2022 a</w:t>
      </w:r>
      <w:r w:rsidR="003F2DAD">
        <w:rPr>
          <w:rFonts w:ascii="Arial" w:hAnsi="Arial" w:cs="Arial"/>
        </w:rPr>
        <w:t>u</w:t>
      </w:r>
      <w:r>
        <w:rPr>
          <w:rFonts w:ascii="Arial" w:hAnsi="Arial" w:cs="Arial"/>
        </w:rPr>
        <w:t xml:space="preserve"> fost calculate debitele ecologice pentru înc</w:t>
      </w:r>
      <w:r w:rsidR="00E840E3">
        <w:rPr>
          <w:rFonts w:ascii="Arial" w:hAnsi="Arial" w:cs="Arial"/>
        </w:rPr>
        <w:t>ă</w:t>
      </w:r>
      <w:r>
        <w:rPr>
          <w:rFonts w:ascii="Arial" w:hAnsi="Arial" w:cs="Arial"/>
        </w:rPr>
        <w:t xml:space="preserve"> 44 baraje.</w:t>
      </w:r>
    </w:p>
    <w:p w:rsidR="00360F7B" w:rsidRDefault="00360F7B" w:rsidP="00E636F3">
      <w:pPr>
        <w:ind w:firstLine="567"/>
        <w:jc w:val="both"/>
        <w:rPr>
          <w:rFonts w:ascii="Arial" w:hAnsi="Arial" w:cs="Arial"/>
        </w:rPr>
      </w:pPr>
      <w:r>
        <w:rPr>
          <w:rFonts w:ascii="Arial" w:hAnsi="Arial" w:cs="Arial"/>
        </w:rPr>
        <w:t>De asemenea, începând cu anul 2021, la nivelul INHGA se desfășoară „Studiul suport pentru implementarea debitelor ecologice, în conformitate cu cerinţele Directivei Cadru a Apei, pentru o serie de baraje prioritare”.</w:t>
      </w:r>
    </w:p>
    <w:p w:rsidR="00D2113B" w:rsidRPr="008C2108" w:rsidRDefault="00D2113B" w:rsidP="00E636F3">
      <w:pPr>
        <w:tabs>
          <w:tab w:val="left" w:pos="426"/>
        </w:tabs>
        <w:jc w:val="both"/>
        <w:rPr>
          <w:rFonts w:ascii="Arial" w:hAnsi="Arial" w:cs="Arial"/>
          <w:color w:val="FF0000"/>
        </w:rPr>
      </w:pPr>
    </w:p>
    <w:p w:rsidR="00567AFD" w:rsidRPr="00360F7B" w:rsidRDefault="00567AFD" w:rsidP="00E636F3">
      <w:pPr>
        <w:tabs>
          <w:tab w:val="left" w:pos="1204"/>
          <w:tab w:val="left" w:leader="dot" w:pos="9356"/>
        </w:tabs>
        <w:jc w:val="center"/>
        <w:rPr>
          <w:rFonts w:ascii="Arial" w:hAnsi="Arial" w:cs="Arial"/>
          <w:b/>
          <w:caps/>
          <w:sz w:val="28"/>
          <w:szCs w:val="28"/>
          <w:lang w:val="ro-RO"/>
        </w:rPr>
      </w:pPr>
      <w:r w:rsidRPr="00360F7B">
        <w:rPr>
          <w:rFonts w:ascii="Arial" w:hAnsi="Arial" w:cs="Arial"/>
          <w:b/>
          <w:caps/>
          <w:sz w:val="28"/>
          <w:szCs w:val="28"/>
          <w:lang w:val="ro-RO"/>
        </w:rPr>
        <w:t>II.1.2. Prognoze</w:t>
      </w:r>
    </w:p>
    <w:p w:rsidR="00567AFD" w:rsidRPr="00360F7B" w:rsidRDefault="00567AFD" w:rsidP="00E636F3">
      <w:pPr>
        <w:tabs>
          <w:tab w:val="left" w:leader="dot" w:pos="9356"/>
        </w:tabs>
        <w:jc w:val="center"/>
        <w:rPr>
          <w:rFonts w:ascii="Arial" w:hAnsi="Arial" w:cs="Arial"/>
          <w:b/>
          <w:lang w:val="ro-RO"/>
        </w:rPr>
      </w:pPr>
    </w:p>
    <w:p w:rsidR="001B5141" w:rsidRPr="00360F7B" w:rsidRDefault="00F46B8E" w:rsidP="00E636F3">
      <w:pPr>
        <w:tabs>
          <w:tab w:val="left" w:leader="dot" w:pos="9356"/>
        </w:tabs>
        <w:jc w:val="center"/>
        <w:rPr>
          <w:rFonts w:ascii="Arial" w:hAnsi="Arial" w:cs="Arial"/>
          <w:b/>
          <w:sz w:val="28"/>
          <w:szCs w:val="28"/>
          <w:lang w:val="ro-RO"/>
        </w:rPr>
      </w:pPr>
      <w:r w:rsidRPr="00360F7B">
        <w:rPr>
          <w:rFonts w:ascii="Arial" w:hAnsi="Arial" w:cs="Arial"/>
          <w:b/>
          <w:sz w:val="28"/>
          <w:szCs w:val="28"/>
          <w:lang w:val="ro-RO"/>
        </w:rPr>
        <w:t xml:space="preserve">II.1.2.1. </w:t>
      </w:r>
      <w:r w:rsidR="001B5141" w:rsidRPr="00360F7B">
        <w:rPr>
          <w:rFonts w:ascii="Arial" w:hAnsi="Arial" w:cs="Arial"/>
          <w:b/>
          <w:sz w:val="28"/>
          <w:szCs w:val="28"/>
          <w:lang w:val="ro-RO"/>
        </w:rPr>
        <w:t>Disponibilitatea, cererea şi deficitul de apă</w:t>
      </w:r>
    </w:p>
    <w:p w:rsidR="00117DDC" w:rsidRPr="00360F7B" w:rsidRDefault="00117DDC" w:rsidP="00E636F3">
      <w:pPr>
        <w:tabs>
          <w:tab w:val="left" w:leader="dot" w:pos="9356"/>
        </w:tabs>
        <w:jc w:val="center"/>
        <w:rPr>
          <w:rFonts w:ascii="Arial" w:hAnsi="Arial" w:cs="Arial"/>
          <w:b/>
          <w:lang w:val="ro-RO"/>
        </w:rPr>
      </w:pPr>
    </w:p>
    <w:p w:rsidR="008D1AC5" w:rsidRPr="00360F7B" w:rsidRDefault="008D1AC5" w:rsidP="00E636F3">
      <w:pPr>
        <w:pStyle w:val="textscris"/>
        <w:spacing w:before="0" w:after="0"/>
      </w:pPr>
      <w:r w:rsidRPr="00360F7B">
        <w:t xml:space="preserve">Prognoza cerinţelor de apă s-a elaborat în anul 2014 pentru orizontul de timp </w:t>
      </w:r>
      <w:r w:rsidR="00DA3237" w:rsidRPr="00360F7B">
        <w:t>202</w:t>
      </w:r>
      <w:r w:rsidR="00346AB8" w:rsidRPr="00360F7B">
        <w:t>0</w:t>
      </w:r>
      <w:r w:rsidRPr="00360F7B">
        <w:t xml:space="preserve"> - 2030. Pentru realizarea prognozei cerinţelor de apă pentru anul 2030 a fost aplicată „Metodologia de prognoză a cerinţelor de apă ale folosinţelor”, elaborată în cadrul Institutului Naţional de Hidrologie şi Gospodărire a Apelor, metodologie aplicată în elaborarea Planului Naţional de Amenajare a Bazinelor Hidrografice, parte componentă a Schemei Directoare de Amenajare şi Management a Bazinelor Hidrografice.</w:t>
      </w:r>
    </w:p>
    <w:p w:rsidR="008D1AC5" w:rsidRPr="00360F7B" w:rsidRDefault="008D1AC5" w:rsidP="00E636F3">
      <w:pPr>
        <w:tabs>
          <w:tab w:val="left" w:pos="-879"/>
        </w:tabs>
        <w:jc w:val="both"/>
        <w:rPr>
          <w:b/>
          <w:sz w:val="22"/>
          <w:szCs w:val="22"/>
        </w:rPr>
      </w:pPr>
      <w:r w:rsidRPr="00360F7B">
        <w:rPr>
          <w:rFonts w:ascii="Arial" w:hAnsi="Arial" w:cs="Arial"/>
        </w:rPr>
        <w:tab/>
      </w:r>
    </w:p>
    <w:p w:rsidR="005A1A5D" w:rsidRPr="00360F7B" w:rsidRDefault="005A1A5D" w:rsidP="00E636F3">
      <w:pPr>
        <w:pStyle w:val="1text2"/>
        <w:spacing w:before="0"/>
        <w:jc w:val="center"/>
        <w:rPr>
          <w:rFonts w:cs="Arial"/>
          <w:b/>
          <w:sz w:val="22"/>
          <w:szCs w:val="22"/>
        </w:rPr>
      </w:pPr>
      <w:r w:rsidRPr="00360F7B">
        <w:rPr>
          <w:rFonts w:cs="Arial"/>
          <w:b/>
          <w:sz w:val="22"/>
          <w:szCs w:val="22"/>
        </w:rPr>
        <w:t>Tabelul II.</w:t>
      </w:r>
      <w:r w:rsidR="008D1AC5" w:rsidRPr="00360F7B">
        <w:rPr>
          <w:rFonts w:cs="Arial"/>
          <w:b/>
          <w:sz w:val="22"/>
          <w:szCs w:val="22"/>
        </w:rPr>
        <w:t>1</w:t>
      </w:r>
      <w:r w:rsidRPr="00360F7B">
        <w:rPr>
          <w:rFonts w:cs="Arial"/>
          <w:b/>
          <w:sz w:val="22"/>
          <w:szCs w:val="22"/>
        </w:rPr>
        <w:t>.</w:t>
      </w:r>
      <w:r w:rsidR="008D1AC5" w:rsidRPr="00360F7B">
        <w:rPr>
          <w:rFonts w:cs="Arial"/>
          <w:b/>
          <w:sz w:val="22"/>
          <w:szCs w:val="22"/>
        </w:rPr>
        <w:t>2.</w:t>
      </w:r>
      <w:r w:rsidRPr="00360F7B">
        <w:rPr>
          <w:rFonts w:cs="Arial"/>
          <w:b/>
          <w:sz w:val="22"/>
          <w:szCs w:val="22"/>
        </w:rPr>
        <w:t xml:space="preserve">1. </w:t>
      </w:r>
      <w:r w:rsidR="007523C3" w:rsidRPr="00360F7B">
        <w:rPr>
          <w:rFonts w:cs="Arial"/>
          <w:b/>
          <w:sz w:val="22"/>
          <w:szCs w:val="22"/>
        </w:rPr>
        <w:t>1,</w:t>
      </w:r>
    </w:p>
    <w:p w:rsidR="008D1AC5" w:rsidRPr="00360F7B" w:rsidRDefault="008D1AC5" w:rsidP="00E636F3">
      <w:pPr>
        <w:pStyle w:val="1text2"/>
        <w:spacing w:before="0"/>
        <w:jc w:val="center"/>
        <w:rPr>
          <w:rFonts w:cs="Arial"/>
          <w:b/>
          <w:sz w:val="22"/>
          <w:szCs w:val="22"/>
        </w:rPr>
      </w:pPr>
      <w:r w:rsidRPr="00360F7B">
        <w:rPr>
          <w:rFonts w:cs="Arial"/>
          <w:b/>
          <w:sz w:val="22"/>
          <w:szCs w:val="22"/>
        </w:rPr>
        <w:t xml:space="preserve"> Prognoza cerinței de apă pentru anul 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044"/>
      </w:tblGrid>
      <w:tr w:rsidR="008C2108" w:rsidRPr="00360F7B" w:rsidTr="005A1A5D">
        <w:trPr>
          <w:trHeight w:val="800"/>
          <w:jc w:val="center"/>
        </w:trPr>
        <w:tc>
          <w:tcPr>
            <w:tcW w:w="3609" w:type="dxa"/>
            <w:vMerge w:val="restart"/>
            <w:shd w:val="clear" w:color="auto" w:fill="auto"/>
            <w:vAlign w:val="center"/>
          </w:tcPr>
          <w:p w:rsidR="008D1AC5" w:rsidRPr="00360F7B" w:rsidRDefault="008D1AC5" w:rsidP="00E636F3">
            <w:pPr>
              <w:pStyle w:val="1text2"/>
              <w:spacing w:before="0"/>
              <w:rPr>
                <w:rFonts w:cs="Arial"/>
                <w:b/>
                <w:bCs/>
              </w:rPr>
            </w:pPr>
            <w:r w:rsidRPr="00360F7B">
              <w:rPr>
                <w:rFonts w:cs="Arial"/>
                <w:b/>
                <w:bCs/>
              </w:rPr>
              <w:t>Folosința de apă</w:t>
            </w:r>
          </w:p>
        </w:tc>
        <w:tc>
          <w:tcPr>
            <w:tcW w:w="3044" w:type="dxa"/>
            <w:shd w:val="clear" w:color="auto" w:fill="auto"/>
            <w:vAlign w:val="center"/>
          </w:tcPr>
          <w:p w:rsidR="008D1AC5" w:rsidRPr="00360F7B" w:rsidRDefault="008D1AC5" w:rsidP="00E636F3">
            <w:pPr>
              <w:pStyle w:val="1text2"/>
              <w:spacing w:before="0"/>
              <w:jc w:val="center"/>
              <w:rPr>
                <w:rFonts w:cs="Arial"/>
                <w:b/>
                <w:bCs/>
              </w:rPr>
            </w:pPr>
            <w:r w:rsidRPr="00360F7B">
              <w:rPr>
                <w:rFonts w:cs="Arial"/>
                <w:b/>
                <w:bCs/>
              </w:rPr>
              <w:t>Cerința de apă</w:t>
            </w:r>
          </w:p>
          <w:p w:rsidR="008D1AC5" w:rsidRPr="00360F7B" w:rsidRDefault="008D1AC5" w:rsidP="00E636F3">
            <w:pPr>
              <w:pStyle w:val="1text2"/>
              <w:spacing w:before="0"/>
              <w:jc w:val="center"/>
              <w:rPr>
                <w:rFonts w:cs="Arial"/>
                <w:b/>
                <w:bCs/>
              </w:rPr>
            </w:pPr>
            <w:r w:rsidRPr="00360F7B">
              <w:rPr>
                <w:rFonts w:cs="Arial"/>
                <w:b/>
                <w:bCs/>
              </w:rPr>
              <w:t>(mil. mc)</w:t>
            </w:r>
          </w:p>
        </w:tc>
      </w:tr>
      <w:tr w:rsidR="008C2108" w:rsidRPr="00360F7B" w:rsidTr="005A1A5D">
        <w:trPr>
          <w:jc w:val="center"/>
        </w:trPr>
        <w:tc>
          <w:tcPr>
            <w:tcW w:w="3609" w:type="dxa"/>
            <w:vMerge/>
            <w:shd w:val="clear" w:color="auto" w:fill="auto"/>
          </w:tcPr>
          <w:p w:rsidR="008D1AC5" w:rsidRPr="00360F7B" w:rsidRDefault="008D1AC5" w:rsidP="00E636F3">
            <w:pPr>
              <w:pStyle w:val="1text2"/>
              <w:spacing w:before="0"/>
              <w:rPr>
                <w:rFonts w:cs="Arial"/>
                <w:b/>
                <w:bCs/>
              </w:rPr>
            </w:pPr>
          </w:p>
        </w:tc>
        <w:tc>
          <w:tcPr>
            <w:tcW w:w="3044" w:type="dxa"/>
            <w:shd w:val="clear" w:color="auto" w:fill="auto"/>
          </w:tcPr>
          <w:p w:rsidR="008D1AC5" w:rsidRPr="00360F7B" w:rsidRDefault="008D1AC5" w:rsidP="00E636F3">
            <w:pPr>
              <w:pStyle w:val="1text2"/>
              <w:spacing w:before="0"/>
              <w:jc w:val="center"/>
              <w:rPr>
                <w:rFonts w:cs="Arial"/>
                <w:b/>
                <w:bCs/>
              </w:rPr>
            </w:pPr>
            <w:r w:rsidRPr="00360F7B">
              <w:rPr>
                <w:rFonts w:cs="Arial"/>
                <w:b/>
                <w:bCs/>
              </w:rPr>
              <w:t>2030</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rPr>
            </w:pPr>
            <w:r w:rsidRPr="00360F7B">
              <w:rPr>
                <w:rFonts w:cs="Arial"/>
              </w:rPr>
              <w:t xml:space="preserve">Populație </w:t>
            </w:r>
          </w:p>
        </w:tc>
        <w:tc>
          <w:tcPr>
            <w:tcW w:w="3044" w:type="dxa"/>
            <w:shd w:val="clear" w:color="auto" w:fill="auto"/>
          </w:tcPr>
          <w:p w:rsidR="008D1AC5" w:rsidRPr="00360F7B" w:rsidRDefault="008D1AC5" w:rsidP="00E636F3">
            <w:pPr>
              <w:pStyle w:val="1text2"/>
              <w:spacing w:before="0"/>
              <w:jc w:val="center"/>
              <w:rPr>
                <w:rFonts w:cs="Arial"/>
              </w:rPr>
            </w:pPr>
            <w:r w:rsidRPr="00360F7B">
              <w:rPr>
                <w:rFonts w:cs="Arial"/>
              </w:rPr>
              <w:t>2.097</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rPr>
            </w:pPr>
            <w:r w:rsidRPr="00360F7B">
              <w:rPr>
                <w:rFonts w:cs="Arial"/>
              </w:rPr>
              <w:t>Industrie</w:t>
            </w:r>
          </w:p>
        </w:tc>
        <w:tc>
          <w:tcPr>
            <w:tcW w:w="3044" w:type="dxa"/>
            <w:shd w:val="clear" w:color="auto" w:fill="auto"/>
          </w:tcPr>
          <w:p w:rsidR="008D1AC5" w:rsidRPr="00360F7B" w:rsidRDefault="008D1AC5" w:rsidP="00E636F3">
            <w:pPr>
              <w:pStyle w:val="1text2"/>
              <w:spacing w:before="0"/>
              <w:jc w:val="center"/>
              <w:rPr>
                <w:rFonts w:cs="Arial"/>
              </w:rPr>
            </w:pPr>
            <w:r w:rsidRPr="00360F7B">
              <w:rPr>
                <w:rFonts w:cs="Arial"/>
              </w:rPr>
              <w:t>7.383</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rPr>
            </w:pPr>
            <w:r w:rsidRPr="00360F7B">
              <w:rPr>
                <w:rFonts w:cs="Arial"/>
              </w:rPr>
              <w:t>Irigații</w:t>
            </w:r>
          </w:p>
        </w:tc>
        <w:tc>
          <w:tcPr>
            <w:tcW w:w="3044" w:type="dxa"/>
            <w:shd w:val="clear" w:color="auto" w:fill="auto"/>
          </w:tcPr>
          <w:p w:rsidR="008D1AC5" w:rsidRPr="00360F7B" w:rsidRDefault="008D1AC5" w:rsidP="00E636F3">
            <w:pPr>
              <w:pStyle w:val="1text2"/>
              <w:spacing w:before="0"/>
              <w:jc w:val="center"/>
              <w:rPr>
                <w:rFonts w:cs="Arial"/>
              </w:rPr>
            </w:pPr>
            <w:r w:rsidRPr="00360F7B">
              <w:rPr>
                <w:rFonts w:cs="Arial"/>
              </w:rPr>
              <w:t>1.689</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rPr>
            </w:pPr>
            <w:r w:rsidRPr="00360F7B">
              <w:rPr>
                <w:rFonts w:cs="Arial"/>
              </w:rPr>
              <w:t>Zootehnie</w:t>
            </w:r>
          </w:p>
        </w:tc>
        <w:tc>
          <w:tcPr>
            <w:tcW w:w="3044" w:type="dxa"/>
            <w:shd w:val="clear" w:color="auto" w:fill="auto"/>
          </w:tcPr>
          <w:p w:rsidR="008D1AC5" w:rsidRPr="00360F7B" w:rsidRDefault="008D1AC5" w:rsidP="00E636F3">
            <w:pPr>
              <w:pStyle w:val="1text2"/>
              <w:spacing w:before="0"/>
              <w:jc w:val="center"/>
              <w:rPr>
                <w:rFonts w:cs="Arial"/>
              </w:rPr>
            </w:pPr>
            <w:r w:rsidRPr="00360F7B">
              <w:rPr>
                <w:rFonts w:cs="Arial"/>
              </w:rPr>
              <w:t>164</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rPr>
            </w:pPr>
            <w:r w:rsidRPr="00360F7B">
              <w:rPr>
                <w:rFonts w:cs="Arial"/>
              </w:rPr>
              <w:t>Acvacultură/piscicultură</w:t>
            </w:r>
          </w:p>
        </w:tc>
        <w:tc>
          <w:tcPr>
            <w:tcW w:w="3044" w:type="dxa"/>
            <w:shd w:val="clear" w:color="auto" w:fill="auto"/>
          </w:tcPr>
          <w:p w:rsidR="008D1AC5" w:rsidRPr="00360F7B" w:rsidRDefault="008D1AC5" w:rsidP="00E636F3">
            <w:pPr>
              <w:pStyle w:val="1text2"/>
              <w:spacing w:before="0"/>
              <w:jc w:val="center"/>
              <w:rPr>
                <w:rFonts w:cs="Arial"/>
              </w:rPr>
            </w:pPr>
            <w:r w:rsidRPr="00360F7B">
              <w:rPr>
                <w:rFonts w:cs="Arial"/>
              </w:rPr>
              <w:t>949</w:t>
            </w:r>
          </w:p>
        </w:tc>
      </w:tr>
      <w:tr w:rsidR="008C2108" w:rsidRPr="00360F7B" w:rsidTr="005A1A5D">
        <w:trPr>
          <w:jc w:val="center"/>
        </w:trPr>
        <w:tc>
          <w:tcPr>
            <w:tcW w:w="3609" w:type="dxa"/>
            <w:shd w:val="clear" w:color="auto" w:fill="auto"/>
          </w:tcPr>
          <w:p w:rsidR="008D1AC5" w:rsidRPr="00360F7B" w:rsidRDefault="008D1AC5" w:rsidP="00E636F3">
            <w:pPr>
              <w:pStyle w:val="1text2"/>
              <w:spacing w:before="0"/>
              <w:rPr>
                <w:rFonts w:cs="Arial"/>
                <w:b/>
                <w:bCs/>
              </w:rPr>
            </w:pPr>
            <w:r w:rsidRPr="00360F7B">
              <w:rPr>
                <w:rFonts w:cs="Arial"/>
                <w:b/>
                <w:bCs/>
              </w:rPr>
              <w:t>Total România</w:t>
            </w:r>
          </w:p>
        </w:tc>
        <w:tc>
          <w:tcPr>
            <w:tcW w:w="3044" w:type="dxa"/>
            <w:shd w:val="clear" w:color="auto" w:fill="auto"/>
          </w:tcPr>
          <w:p w:rsidR="008D1AC5" w:rsidRPr="00360F7B" w:rsidRDefault="008D1AC5" w:rsidP="00E636F3">
            <w:pPr>
              <w:pStyle w:val="1text2"/>
              <w:spacing w:before="0"/>
              <w:jc w:val="center"/>
              <w:rPr>
                <w:rFonts w:cs="Arial"/>
                <w:b/>
                <w:bCs/>
              </w:rPr>
            </w:pPr>
            <w:r w:rsidRPr="00360F7B">
              <w:rPr>
                <w:rFonts w:cs="Arial"/>
                <w:b/>
                <w:bCs/>
              </w:rPr>
              <w:t>12.282</w:t>
            </w:r>
          </w:p>
        </w:tc>
      </w:tr>
    </w:tbl>
    <w:p w:rsidR="00B90BB7" w:rsidRPr="00360F7B" w:rsidRDefault="00B90BB7" w:rsidP="00E636F3">
      <w:pPr>
        <w:jc w:val="center"/>
        <w:rPr>
          <w:rFonts w:ascii="Arial" w:hAnsi="Arial" w:cs="Arial"/>
          <w:sz w:val="20"/>
          <w:szCs w:val="20"/>
        </w:rPr>
      </w:pPr>
      <w:r w:rsidRPr="00360F7B">
        <w:rPr>
          <w:rFonts w:ascii="Arial" w:hAnsi="Arial" w:cs="Arial"/>
          <w:sz w:val="20"/>
          <w:szCs w:val="20"/>
        </w:rPr>
        <w:t>Sursa: ANPM</w:t>
      </w:r>
    </w:p>
    <w:p w:rsidR="008D1AC5" w:rsidRPr="008C2108" w:rsidRDefault="008D1AC5" w:rsidP="00E636F3">
      <w:pPr>
        <w:ind w:firstLine="708"/>
        <w:jc w:val="both"/>
        <w:rPr>
          <w:rFonts w:ascii="Arial" w:hAnsi="Arial" w:cs="Arial"/>
          <w:b/>
          <w:bCs/>
          <w:color w:val="FF0000"/>
        </w:rPr>
      </w:pPr>
    </w:p>
    <w:p w:rsidR="00952BD5" w:rsidRPr="008C2108" w:rsidRDefault="00952BD5" w:rsidP="00E636F3">
      <w:pPr>
        <w:tabs>
          <w:tab w:val="left" w:leader="dot" w:pos="9356"/>
        </w:tabs>
        <w:rPr>
          <w:rFonts w:ascii="Arial" w:hAnsi="Arial" w:cs="Arial"/>
          <w:color w:val="FF0000"/>
          <w:lang w:val="ro-RO"/>
        </w:rPr>
      </w:pPr>
    </w:p>
    <w:p w:rsidR="001B5141" w:rsidRPr="00E840E3" w:rsidRDefault="00F46B8E" w:rsidP="00E636F3">
      <w:pPr>
        <w:tabs>
          <w:tab w:val="left" w:leader="dot" w:pos="9356"/>
        </w:tabs>
        <w:jc w:val="center"/>
        <w:rPr>
          <w:rFonts w:ascii="Arial" w:hAnsi="Arial" w:cs="Arial"/>
          <w:b/>
          <w:sz w:val="28"/>
          <w:lang w:val="ro-RO"/>
        </w:rPr>
      </w:pPr>
      <w:r w:rsidRPr="00E840E3">
        <w:rPr>
          <w:rFonts w:ascii="Arial" w:hAnsi="Arial" w:cs="Arial"/>
          <w:b/>
          <w:sz w:val="28"/>
          <w:lang w:val="ro-RO"/>
        </w:rPr>
        <w:t xml:space="preserve">II.1.2.2. </w:t>
      </w:r>
      <w:r w:rsidR="001B5141" w:rsidRPr="00E840E3">
        <w:rPr>
          <w:rFonts w:ascii="Arial" w:hAnsi="Arial" w:cs="Arial"/>
          <w:b/>
          <w:sz w:val="28"/>
          <w:lang w:val="ro-RO"/>
        </w:rPr>
        <w:t>Riscurile şi presiunile inundaţiilor</w:t>
      </w:r>
    </w:p>
    <w:p w:rsidR="00245E7B" w:rsidRPr="00E840E3" w:rsidRDefault="00245E7B" w:rsidP="00E636F3">
      <w:pPr>
        <w:tabs>
          <w:tab w:val="left" w:leader="dot" w:pos="9356"/>
        </w:tabs>
        <w:rPr>
          <w:rFonts w:ascii="Arial" w:hAnsi="Arial" w:cs="Arial"/>
          <w:lang w:val="ro-RO"/>
        </w:rPr>
      </w:pPr>
    </w:p>
    <w:p w:rsidR="00F22573" w:rsidRPr="00E840E3" w:rsidRDefault="00245E7B" w:rsidP="00E636F3">
      <w:pPr>
        <w:tabs>
          <w:tab w:val="left" w:pos="851"/>
          <w:tab w:val="left" w:leader="dot" w:pos="9356"/>
        </w:tabs>
        <w:jc w:val="both"/>
        <w:rPr>
          <w:rFonts w:ascii="Arial" w:hAnsi="Arial" w:cs="Arial"/>
          <w:lang w:val="ro-RO"/>
        </w:rPr>
      </w:pPr>
      <w:r w:rsidRPr="00E840E3">
        <w:rPr>
          <w:rFonts w:ascii="Arial" w:hAnsi="Arial" w:cs="Arial"/>
          <w:lang w:val="ro-RO"/>
        </w:rPr>
        <w:tab/>
      </w:r>
      <w:r w:rsidR="009F0D7D" w:rsidRPr="00E840E3">
        <w:rPr>
          <w:rFonts w:ascii="Arial" w:hAnsi="Arial" w:cs="Arial"/>
          <w:lang w:val="ro-RO"/>
        </w:rPr>
        <w:t>Fe</w:t>
      </w:r>
      <w:r w:rsidR="00B50F5F" w:rsidRPr="00E840E3">
        <w:rPr>
          <w:rFonts w:ascii="Arial" w:hAnsi="Arial" w:cs="Arial"/>
          <w:lang w:val="ro-RO"/>
        </w:rPr>
        <w:t xml:space="preserve">nomenele meteorologice periculoase care au avut loc pe teritoriul județului Bistrița-Năsăud </w:t>
      </w:r>
      <w:r w:rsidR="00A33F3F" w:rsidRPr="00E840E3">
        <w:rPr>
          <w:rFonts w:ascii="Arial" w:hAnsi="Arial" w:cs="Arial"/>
          <w:lang w:val="ro-RO"/>
        </w:rPr>
        <w:t>sunt</w:t>
      </w:r>
      <w:r w:rsidR="00F22573" w:rsidRPr="00E840E3">
        <w:rPr>
          <w:rFonts w:ascii="Arial" w:hAnsi="Arial" w:cs="Arial"/>
          <w:lang w:val="ro-RO"/>
        </w:rPr>
        <w:t xml:space="preserve"> detaliate la subcapitolul</w:t>
      </w:r>
      <w:r w:rsidR="008D205E" w:rsidRPr="00E840E3">
        <w:rPr>
          <w:rFonts w:ascii="Arial" w:hAnsi="Arial" w:cs="Arial"/>
          <w:lang w:val="ro-RO"/>
        </w:rPr>
        <w:t xml:space="preserve"> </w:t>
      </w:r>
      <w:r w:rsidR="00F22573" w:rsidRPr="00E840E3">
        <w:rPr>
          <w:rFonts w:ascii="Arial" w:hAnsi="Arial" w:cs="Arial"/>
          <w:lang w:val="ro-RO"/>
        </w:rPr>
        <w:t>II.1.1.3</w:t>
      </w:r>
      <w:r w:rsidR="00E840E3">
        <w:rPr>
          <w:rFonts w:ascii="Arial" w:hAnsi="Arial" w:cs="Arial"/>
          <w:lang w:val="ro-RO"/>
        </w:rPr>
        <w:t>, pg.4.</w:t>
      </w:r>
      <w:r w:rsidR="00F22573" w:rsidRPr="00E840E3">
        <w:rPr>
          <w:rFonts w:ascii="Arial" w:hAnsi="Arial" w:cs="Arial"/>
          <w:lang w:val="ro-RO"/>
        </w:rPr>
        <w:t xml:space="preserve">. </w:t>
      </w:r>
    </w:p>
    <w:p w:rsidR="00340456" w:rsidRPr="00E840E3" w:rsidRDefault="00340456" w:rsidP="00E636F3">
      <w:pPr>
        <w:tabs>
          <w:tab w:val="left" w:leader="dot" w:pos="9356"/>
        </w:tabs>
        <w:rPr>
          <w:rFonts w:ascii="Arial" w:hAnsi="Arial" w:cs="Arial"/>
          <w:lang w:val="ro-RO"/>
        </w:rPr>
      </w:pPr>
    </w:p>
    <w:p w:rsidR="00F22573" w:rsidRPr="00E8561B" w:rsidRDefault="00F22573" w:rsidP="00E636F3">
      <w:pPr>
        <w:tabs>
          <w:tab w:val="left" w:leader="dot" w:pos="9356"/>
        </w:tabs>
        <w:rPr>
          <w:rFonts w:ascii="Arial" w:hAnsi="Arial" w:cs="Arial"/>
          <w:lang w:val="ro-RO"/>
        </w:rPr>
      </w:pPr>
    </w:p>
    <w:p w:rsidR="00A31D6A" w:rsidRPr="00E8561B" w:rsidRDefault="00F46B8E" w:rsidP="00E636F3">
      <w:pPr>
        <w:tabs>
          <w:tab w:val="left" w:pos="1204"/>
          <w:tab w:val="left" w:leader="dot" w:pos="9356"/>
        </w:tabs>
        <w:jc w:val="center"/>
        <w:rPr>
          <w:rFonts w:ascii="Arial" w:hAnsi="Arial" w:cs="Arial"/>
          <w:b/>
          <w:caps/>
          <w:sz w:val="28"/>
          <w:szCs w:val="28"/>
          <w:lang w:val="ro-RO"/>
        </w:rPr>
      </w:pPr>
      <w:r w:rsidRPr="00E8561B">
        <w:rPr>
          <w:rFonts w:ascii="Arial" w:hAnsi="Arial" w:cs="Arial"/>
          <w:b/>
          <w:caps/>
          <w:sz w:val="28"/>
          <w:szCs w:val="28"/>
          <w:lang w:val="ro-RO"/>
        </w:rPr>
        <w:t xml:space="preserve">II.1.3. </w:t>
      </w:r>
      <w:r w:rsidR="001B5141" w:rsidRPr="00E8561B">
        <w:rPr>
          <w:rFonts w:ascii="Arial" w:hAnsi="Arial" w:cs="Arial"/>
          <w:b/>
          <w:caps/>
          <w:sz w:val="28"/>
          <w:szCs w:val="28"/>
          <w:lang w:val="ro-RO"/>
        </w:rPr>
        <w:t xml:space="preserve">Utilizarea şi gestionarea eficientă </w:t>
      </w:r>
    </w:p>
    <w:p w:rsidR="001B5141" w:rsidRPr="00E8561B" w:rsidRDefault="001B5141" w:rsidP="00E636F3">
      <w:pPr>
        <w:tabs>
          <w:tab w:val="left" w:pos="1204"/>
          <w:tab w:val="left" w:leader="dot" w:pos="9356"/>
        </w:tabs>
        <w:jc w:val="center"/>
        <w:rPr>
          <w:rFonts w:ascii="Arial" w:hAnsi="Arial" w:cs="Arial"/>
          <w:b/>
          <w:caps/>
          <w:sz w:val="28"/>
          <w:szCs w:val="28"/>
          <w:lang w:val="ro-RO"/>
        </w:rPr>
      </w:pPr>
      <w:r w:rsidRPr="00E8561B">
        <w:rPr>
          <w:rFonts w:ascii="Arial" w:hAnsi="Arial" w:cs="Arial"/>
          <w:b/>
          <w:caps/>
          <w:sz w:val="28"/>
          <w:szCs w:val="28"/>
          <w:lang w:val="ro-RO"/>
        </w:rPr>
        <w:t>a resurselor de apă</w:t>
      </w:r>
    </w:p>
    <w:p w:rsidR="0071727D" w:rsidRPr="00E8561B" w:rsidRDefault="0071727D" w:rsidP="00E636F3">
      <w:pPr>
        <w:tabs>
          <w:tab w:val="left" w:pos="1204"/>
          <w:tab w:val="left" w:leader="dot" w:pos="9356"/>
        </w:tabs>
        <w:jc w:val="center"/>
        <w:rPr>
          <w:rFonts w:ascii="Arial" w:hAnsi="Arial" w:cs="Arial"/>
          <w:b/>
          <w:sz w:val="28"/>
          <w:szCs w:val="28"/>
          <w:lang w:val="ro-RO"/>
        </w:rPr>
      </w:pPr>
    </w:p>
    <w:p w:rsidR="00346AB8" w:rsidRPr="00E8561B" w:rsidRDefault="00346AB8" w:rsidP="00E636F3">
      <w:pPr>
        <w:pStyle w:val="1bullet"/>
        <w:numPr>
          <w:ilvl w:val="0"/>
          <w:numId w:val="0"/>
        </w:numPr>
        <w:spacing w:line="240" w:lineRule="auto"/>
        <w:ind w:firstLine="720"/>
        <w:rPr>
          <w:rFonts w:ascii="Arial" w:eastAsia="Calibri" w:hAnsi="Arial" w:cs="Arial"/>
        </w:rPr>
      </w:pPr>
      <w:r w:rsidRPr="00E8561B">
        <w:rPr>
          <w:rFonts w:ascii="Arial" w:eastAsia="Calibri" w:hAnsi="Arial" w:cs="Arial"/>
        </w:rPr>
        <w:t>Regimul hidrologic al râurilor României este direct influențat de precipitații, relief, soluri, vegetație și structura geologică, adică de mediul în care se formează, fapt deosebit de bine conturat în cadrul țării noastre. În afară de zonalitatea verticală a climei, o mare influență asupra regimului hidrologic o are zonalitatea climatică orizontală, în special regimul precipitațiilor și temperaturii aerului.</w:t>
      </w:r>
    </w:p>
    <w:p w:rsidR="00346AB8" w:rsidRPr="00E8561B" w:rsidRDefault="00346AB8" w:rsidP="00E636F3">
      <w:pPr>
        <w:pStyle w:val="1bullet"/>
        <w:numPr>
          <w:ilvl w:val="0"/>
          <w:numId w:val="0"/>
        </w:numPr>
        <w:spacing w:line="240" w:lineRule="auto"/>
        <w:ind w:firstLine="720"/>
        <w:rPr>
          <w:rFonts w:ascii="Arial" w:eastAsia="Calibri" w:hAnsi="Arial" w:cs="Arial"/>
        </w:rPr>
      </w:pPr>
      <w:r w:rsidRPr="00E8561B">
        <w:rPr>
          <w:rFonts w:ascii="Arial" w:eastAsia="Calibri" w:hAnsi="Arial" w:cs="Arial"/>
        </w:rPr>
        <w:t xml:space="preserve">România este caracterizată printr-o distribuție neuniformă în spațiu a resurselor de apă ale râurilor, cele mai bogate fiind bazinele hidrografice cu suprafeţe relativ mici, dar cu altitudini mari, iar cele mai sărace în resursele de apă sunt bazinele afluenților direcți ai fluviului Dunărea și ai Litoralului. </w:t>
      </w:r>
      <w:r w:rsidR="002D08FC" w:rsidRPr="00E8561B">
        <w:rPr>
          <w:rFonts w:ascii="Arial" w:eastAsia="Calibri" w:hAnsi="Arial" w:cs="Arial"/>
        </w:rPr>
        <w:t>R</w:t>
      </w:r>
      <w:r w:rsidRPr="00E8561B">
        <w:rPr>
          <w:rFonts w:ascii="Arial" w:eastAsia="Calibri" w:hAnsi="Arial" w:cs="Arial"/>
        </w:rPr>
        <w:t>esursele de apă ale râurilor au mari variații sezoniere.</w:t>
      </w:r>
    </w:p>
    <w:p w:rsidR="00346AB8" w:rsidRPr="00E8561B" w:rsidRDefault="00346AB8" w:rsidP="00E636F3">
      <w:pPr>
        <w:pStyle w:val="1text"/>
        <w:spacing w:before="0" w:after="0" w:line="240" w:lineRule="auto"/>
        <w:ind w:firstLine="720"/>
        <w:rPr>
          <w:rFonts w:ascii="Arial" w:eastAsia="Calibri" w:hAnsi="Arial" w:cs="Arial"/>
        </w:rPr>
      </w:pPr>
      <w:r w:rsidRPr="00E8561B">
        <w:rPr>
          <w:rFonts w:ascii="Arial" w:eastAsia="Calibri" w:hAnsi="Arial" w:cs="Arial"/>
        </w:rPr>
        <w:t>În ceea ce privește resursa de apă subterană acviferele capabile să asigure debite importante pentru alimentarea cu apă a populației sunt cele acumulate în formațiunile cuaternare din luncile inundabile, terasele și conurile aluviale ale râurilor.</w:t>
      </w:r>
    </w:p>
    <w:p w:rsidR="00346AB8" w:rsidRPr="00E8561B" w:rsidRDefault="00346AB8" w:rsidP="00E636F3">
      <w:pPr>
        <w:pStyle w:val="1bullet"/>
        <w:numPr>
          <w:ilvl w:val="0"/>
          <w:numId w:val="0"/>
        </w:numPr>
        <w:spacing w:line="240" w:lineRule="auto"/>
        <w:ind w:firstLine="720"/>
        <w:rPr>
          <w:rFonts w:ascii="Arial" w:eastAsia="Calibri" w:hAnsi="Arial" w:cs="Arial"/>
        </w:rPr>
      </w:pPr>
      <w:r w:rsidRPr="00E8561B">
        <w:rPr>
          <w:rFonts w:ascii="Arial" w:hAnsi="Arial" w:cs="Arial"/>
        </w:rPr>
        <w:t>Având în vedere caracterul limitat al resursei de apă subterană, direct dependentă de precipitații și de volumele exploatate, în general, apa freatică este utilizată pentru irigații și industrie iar pentru alimentarea populației sunt utilizate izvoare și apa subterană din acviferul de adâncime. Există zone unde acviferul freatic este folosit pentru alimentarea populației dar în procent scăzut. În situația în care resursa disponibilă este depășită de debitul anual captat pe termen lung, nivelul apelor subterane este supus modificărilor antropogenice care ar putea conduce la supraexploatare.</w:t>
      </w:r>
    </w:p>
    <w:p w:rsidR="00A33F3F" w:rsidRPr="00E8561B" w:rsidRDefault="00A33F3F" w:rsidP="00E636F3">
      <w:pPr>
        <w:ind w:firstLine="720"/>
        <w:jc w:val="both"/>
        <w:rPr>
          <w:rFonts w:ascii="Arial" w:eastAsia="Calibri" w:hAnsi="Arial" w:cs="Arial"/>
        </w:rPr>
      </w:pPr>
      <w:r w:rsidRPr="00E8561B">
        <w:rPr>
          <w:rFonts w:ascii="Arial" w:eastAsia="Times New Roman" w:hAnsi="Arial" w:cs="Arial"/>
        </w:rPr>
        <w:t>Schimbările climatice reprezintă unul din principalii factori cu impact major asupra resursei de apă atât din punct de vedere cantitativ cât și calitativ.</w:t>
      </w:r>
    </w:p>
    <w:p w:rsidR="00346AB8" w:rsidRPr="00E8561B" w:rsidRDefault="00346AB8" w:rsidP="00E636F3">
      <w:pPr>
        <w:pStyle w:val="1text"/>
        <w:spacing w:before="0" w:after="0" w:line="240" w:lineRule="auto"/>
        <w:ind w:firstLine="720"/>
        <w:rPr>
          <w:rFonts w:ascii="Arial" w:eastAsia="Calibri" w:hAnsi="Arial" w:cs="Arial"/>
        </w:rPr>
      </w:pPr>
      <w:r w:rsidRPr="00E8561B">
        <w:rPr>
          <w:rFonts w:ascii="Arial" w:eastAsia="Calibri" w:hAnsi="Arial" w:cs="Arial"/>
        </w:rPr>
        <w:t>Pentru a asigura disponibilul de apă la sursă în România</w:t>
      </w:r>
      <w:r w:rsidR="00726608">
        <w:rPr>
          <w:rFonts w:ascii="Arial" w:eastAsia="Calibri" w:hAnsi="Arial" w:cs="Arial"/>
        </w:rPr>
        <w:t>,</w:t>
      </w:r>
      <w:r w:rsidRPr="00E8561B">
        <w:rPr>
          <w:rFonts w:ascii="Arial" w:eastAsia="Calibri" w:hAnsi="Arial" w:cs="Arial"/>
        </w:rPr>
        <w:t xml:space="preserve"> ținând cont de distribuția (variabilitatea) în spațiu și timp a resurselor de apă, </w:t>
      </w:r>
      <w:r w:rsidR="00726608">
        <w:rPr>
          <w:rFonts w:ascii="Arial" w:eastAsia="Calibri" w:hAnsi="Arial" w:cs="Arial"/>
        </w:rPr>
        <w:t xml:space="preserve">de </w:t>
      </w:r>
      <w:r w:rsidRPr="00E8561B">
        <w:rPr>
          <w:rFonts w:ascii="Arial" w:eastAsia="Calibri" w:hAnsi="Arial" w:cs="Arial"/>
        </w:rPr>
        <w:t xml:space="preserve">caracterul limitat al resurselor de apă, </w:t>
      </w:r>
      <w:r w:rsidR="00726608">
        <w:rPr>
          <w:rFonts w:ascii="Arial" w:eastAsia="Calibri" w:hAnsi="Arial" w:cs="Arial"/>
        </w:rPr>
        <w:t xml:space="preserve">de </w:t>
      </w:r>
      <w:r w:rsidRPr="00E8561B">
        <w:rPr>
          <w:rFonts w:ascii="Arial" w:eastAsia="Calibri" w:hAnsi="Arial" w:cs="Arial"/>
        </w:rPr>
        <w:t>variația regimului de curgere,</w:t>
      </w:r>
      <w:r w:rsidR="00726608">
        <w:rPr>
          <w:rFonts w:ascii="Arial" w:eastAsia="Calibri" w:hAnsi="Arial" w:cs="Arial"/>
        </w:rPr>
        <w:t xml:space="preserve"> de</w:t>
      </w:r>
      <w:r w:rsidRPr="00E8561B">
        <w:rPr>
          <w:rFonts w:ascii="Arial" w:eastAsia="Calibri" w:hAnsi="Arial" w:cs="Arial"/>
        </w:rPr>
        <w:t xml:space="preserve"> caracterul torențial al bazinelor hidrografice, </w:t>
      </w:r>
      <w:r w:rsidR="00726608">
        <w:rPr>
          <w:rFonts w:ascii="Arial" w:eastAsia="Calibri" w:hAnsi="Arial" w:cs="Arial"/>
        </w:rPr>
        <w:t xml:space="preserve">de </w:t>
      </w:r>
      <w:r w:rsidRPr="00E8561B">
        <w:rPr>
          <w:rFonts w:ascii="Arial" w:eastAsia="Calibri" w:hAnsi="Arial" w:cs="Arial"/>
        </w:rPr>
        <w:t xml:space="preserve">variația spațio-temporală a calității apelor și </w:t>
      </w:r>
      <w:r w:rsidR="00726608">
        <w:rPr>
          <w:rFonts w:ascii="Arial" w:eastAsia="Calibri" w:hAnsi="Arial" w:cs="Arial"/>
        </w:rPr>
        <w:t xml:space="preserve">de </w:t>
      </w:r>
      <w:r w:rsidRPr="00E8561B">
        <w:rPr>
          <w:rFonts w:ascii="Arial" w:eastAsia="Calibri" w:hAnsi="Arial" w:cs="Arial"/>
        </w:rPr>
        <w:t>schimbările climatice</w:t>
      </w:r>
      <w:r w:rsidR="00726608">
        <w:rPr>
          <w:rFonts w:ascii="Arial" w:eastAsia="Calibri" w:hAnsi="Arial" w:cs="Arial"/>
        </w:rPr>
        <w:t>,</w:t>
      </w:r>
      <w:r w:rsidRPr="00E8561B">
        <w:rPr>
          <w:rFonts w:ascii="Arial" w:eastAsia="Calibri" w:hAnsi="Arial" w:cs="Arial"/>
        </w:rPr>
        <w:t xml:space="preserve"> trebuie întreprinse următoarele măsuri:</w:t>
      </w:r>
    </w:p>
    <w:p w:rsidR="00346AB8" w:rsidRPr="00E8561B" w:rsidRDefault="00346AB8" w:rsidP="00E636F3">
      <w:pPr>
        <w:pStyle w:val="1bullet"/>
        <w:numPr>
          <w:ilvl w:val="0"/>
          <w:numId w:val="34"/>
        </w:numPr>
        <w:spacing w:line="240" w:lineRule="auto"/>
        <w:ind w:left="450" w:hanging="450"/>
        <w:rPr>
          <w:rFonts w:ascii="Arial" w:eastAsia="Calibri" w:hAnsi="Arial" w:cs="Arial"/>
          <w:lang w:val="fr-FR"/>
        </w:rPr>
      </w:pPr>
      <w:r w:rsidRPr="00E8561B">
        <w:rPr>
          <w:rFonts w:ascii="Arial" w:hAnsi="Arial" w:cs="Arial"/>
        </w:rPr>
        <w:t>Măsuri de adaptare pentru asigurarea disponibilului de apă la sursă</w:t>
      </w:r>
      <w:r w:rsidR="002D08FC" w:rsidRPr="00E8561B">
        <w:rPr>
          <w:rFonts w:ascii="Arial" w:hAnsi="Arial" w:cs="Arial"/>
        </w:rPr>
        <w:t>;</w:t>
      </w:r>
    </w:p>
    <w:p w:rsidR="00346AB8" w:rsidRPr="00E8561B" w:rsidRDefault="00346AB8" w:rsidP="00E636F3">
      <w:pPr>
        <w:pStyle w:val="1bullet"/>
        <w:numPr>
          <w:ilvl w:val="0"/>
          <w:numId w:val="34"/>
        </w:numPr>
        <w:spacing w:line="240" w:lineRule="auto"/>
        <w:ind w:left="450" w:hanging="450"/>
        <w:rPr>
          <w:rFonts w:ascii="Arial" w:hAnsi="Arial" w:cs="Arial"/>
        </w:rPr>
      </w:pPr>
      <w:r w:rsidRPr="00E8561B">
        <w:rPr>
          <w:rFonts w:ascii="Arial" w:hAnsi="Arial" w:cs="Arial"/>
        </w:rPr>
        <w:t>Măsuri de adaptare la folosințele de apă / utilizatori</w:t>
      </w:r>
      <w:r w:rsidR="002D08FC" w:rsidRPr="00E8561B">
        <w:rPr>
          <w:rFonts w:ascii="Arial" w:hAnsi="Arial" w:cs="Arial"/>
        </w:rPr>
        <w:t>;</w:t>
      </w:r>
    </w:p>
    <w:p w:rsidR="00346AB8" w:rsidRPr="00E8561B" w:rsidRDefault="00346AB8" w:rsidP="00E636F3">
      <w:pPr>
        <w:pStyle w:val="1bullet"/>
        <w:numPr>
          <w:ilvl w:val="0"/>
          <w:numId w:val="34"/>
        </w:numPr>
        <w:spacing w:line="240" w:lineRule="auto"/>
        <w:ind w:left="450" w:hanging="450"/>
        <w:rPr>
          <w:rFonts w:ascii="Arial" w:hAnsi="Arial" w:cs="Arial"/>
        </w:rPr>
      </w:pPr>
      <w:r w:rsidRPr="00E8561B">
        <w:rPr>
          <w:rFonts w:ascii="Arial" w:hAnsi="Arial" w:cs="Arial"/>
        </w:rPr>
        <w:t>Măsuri care trebuie întreprinse la nivelul bazinului hidrografic</w:t>
      </w:r>
      <w:r w:rsidR="002D08FC" w:rsidRPr="00E8561B">
        <w:rPr>
          <w:rFonts w:ascii="Arial" w:hAnsi="Arial" w:cs="Arial"/>
        </w:rPr>
        <w:t>;</w:t>
      </w:r>
    </w:p>
    <w:p w:rsidR="00346AB8" w:rsidRPr="00E8561B" w:rsidRDefault="00346AB8" w:rsidP="00E636F3">
      <w:pPr>
        <w:pStyle w:val="1bullet"/>
        <w:numPr>
          <w:ilvl w:val="0"/>
          <w:numId w:val="34"/>
        </w:numPr>
        <w:spacing w:line="240" w:lineRule="auto"/>
        <w:ind w:left="450" w:hanging="450"/>
        <w:rPr>
          <w:rFonts w:ascii="Arial" w:eastAsia="Calibri" w:hAnsi="Arial" w:cs="Arial"/>
          <w:lang w:val="fr-FR"/>
        </w:rPr>
      </w:pPr>
      <w:r w:rsidRPr="00E8561B">
        <w:rPr>
          <w:rFonts w:ascii="Arial" w:hAnsi="Arial" w:cs="Arial"/>
        </w:rPr>
        <w:t>Măsuri care trebuie întreprinse pentru managementul riscului la inundații</w:t>
      </w:r>
      <w:r w:rsidR="002D08FC" w:rsidRPr="00E8561B">
        <w:rPr>
          <w:rFonts w:ascii="Arial" w:hAnsi="Arial" w:cs="Arial"/>
        </w:rPr>
        <w:t>;</w:t>
      </w:r>
    </w:p>
    <w:p w:rsidR="00346AB8" w:rsidRPr="00E8561B" w:rsidRDefault="00346AB8" w:rsidP="00E636F3">
      <w:pPr>
        <w:pStyle w:val="1bullet"/>
        <w:numPr>
          <w:ilvl w:val="0"/>
          <w:numId w:val="34"/>
        </w:numPr>
        <w:spacing w:line="240" w:lineRule="auto"/>
        <w:ind w:left="450" w:hanging="450"/>
        <w:rPr>
          <w:rFonts w:ascii="Arial" w:hAnsi="Arial" w:cs="Arial"/>
        </w:rPr>
      </w:pPr>
      <w:r w:rsidRPr="00E8561B">
        <w:rPr>
          <w:rFonts w:ascii="Arial" w:hAnsi="Arial" w:cs="Arial"/>
        </w:rPr>
        <w:t xml:space="preserve">Măsurile care trebuie întreprinse pentru a combate seceta / deficitul de apă se vor lua în funcție de fazele de apariție a </w:t>
      </w:r>
      <w:r w:rsidR="002D08FC" w:rsidRPr="00E8561B">
        <w:rPr>
          <w:rFonts w:ascii="Arial" w:hAnsi="Arial" w:cs="Arial"/>
        </w:rPr>
        <w:t>fenomenului.</w:t>
      </w:r>
    </w:p>
    <w:p w:rsidR="00F22573" w:rsidRPr="00F95661" w:rsidRDefault="00411D2A" w:rsidP="00A16857">
      <w:pPr>
        <w:ind w:firstLine="851"/>
        <w:jc w:val="both"/>
        <w:rPr>
          <w:rFonts w:ascii="Arial" w:eastAsiaTheme="minorHAnsi" w:hAnsi="Arial" w:cs="Arial"/>
        </w:rPr>
      </w:pPr>
      <w:r w:rsidRPr="00F95661">
        <w:rPr>
          <w:rFonts w:ascii="Arial" w:hAnsi="Arial" w:cs="Arial"/>
          <w:lang w:val="ro-RO"/>
        </w:rPr>
        <w:t>SC Aquabis SA Bistrița</w:t>
      </w:r>
      <w:r w:rsidR="002D08FC" w:rsidRPr="00F95661">
        <w:rPr>
          <w:rFonts w:ascii="Arial" w:hAnsi="Arial" w:cs="Arial"/>
          <w:lang w:val="ro-RO"/>
        </w:rPr>
        <w:t>, ca operator regional pentru servicii de alimentare cu apă și de canalizare,</w:t>
      </w:r>
      <w:r w:rsidR="00A14265" w:rsidRPr="00F95661">
        <w:rPr>
          <w:rFonts w:ascii="Arial" w:hAnsi="Arial" w:cs="Arial"/>
          <w:lang w:val="ro-RO"/>
        </w:rPr>
        <w:t xml:space="preserve"> deține și gestionează la nivelul </w:t>
      </w:r>
      <w:r w:rsidRPr="00F95661">
        <w:rPr>
          <w:rFonts w:ascii="Arial" w:hAnsi="Arial" w:cs="Arial"/>
          <w:lang w:val="ro-RO"/>
        </w:rPr>
        <w:t>județ</w:t>
      </w:r>
      <w:r w:rsidR="00A14265" w:rsidRPr="00F95661">
        <w:rPr>
          <w:rFonts w:ascii="Arial" w:hAnsi="Arial" w:cs="Arial"/>
          <w:lang w:val="ro-RO"/>
        </w:rPr>
        <w:t>ului Bistrița-Năsăud un număr de</w:t>
      </w:r>
      <w:r w:rsidRPr="00F95661">
        <w:rPr>
          <w:rFonts w:ascii="Arial" w:hAnsi="Arial" w:cs="Arial"/>
          <w:lang w:val="ro-RO"/>
        </w:rPr>
        <w:t xml:space="preserve"> </w:t>
      </w:r>
      <w:r w:rsidR="00A16857" w:rsidRPr="00F95661">
        <w:rPr>
          <w:rFonts w:ascii="Arial" w:hAnsi="Arial" w:cs="Arial"/>
          <w:lang w:val="ro-RO"/>
        </w:rPr>
        <w:t>16</w:t>
      </w:r>
      <w:r w:rsidRPr="00F95661">
        <w:rPr>
          <w:rFonts w:ascii="Arial" w:hAnsi="Arial" w:cs="Arial"/>
          <w:lang w:val="ro-RO"/>
        </w:rPr>
        <w:t xml:space="preserve"> stații de tratare</w:t>
      </w:r>
      <w:r w:rsidR="00410435" w:rsidRPr="00F95661">
        <w:rPr>
          <w:rFonts w:ascii="Arial" w:hAnsi="Arial" w:cs="Arial"/>
          <w:lang w:val="ro-RO"/>
        </w:rPr>
        <w:t xml:space="preserve"> a apei</w:t>
      </w:r>
      <w:r w:rsidR="00057029" w:rsidRPr="00F95661">
        <w:rPr>
          <w:rFonts w:ascii="Arial" w:hAnsi="Arial" w:cs="Arial"/>
          <w:lang w:val="ro-RO"/>
        </w:rPr>
        <w:t xml:space="preserve">. </w:t>
      </w:r>
      <w:r w:rsidR="003A2031" w:rsidRPr="00F95661">
        <w:rPr>
          <w:rFonts w:ascii="Arial" w:eastAsiaTheme="minorHAnsi" w:hAnsi="Arial" w:cs="Arial"/>
        </w:rPr>
        <w:t>Conform datelor furnizate</w:t>
      </w:r>
      <w:r w:rsidR="00410435" w:rsidRPr="00F95661">
        <w:rPr>
          <w:rFonts w:ascii="Arial" w:eastAsiaTheme="minorHAnsi" w:hAnsi="Arial" w:cs="Arial"/>
        </w:rPr>
        <w:t xml:space="preserve"> de</w:t>
      </w:r>
      <w:r w:rsidR="003A2031" w:rsidRPr="00F95661">
        <w:rPr>
          <w:rFonts w:ascii="Arial" w:eastAsiaTheme="minorHAnsi" w:hAnsi="Arial" w:cs="Arial"/>
        </w:rPr>
        <w:t xml:space="preserve"> </w:t>
      </w:r>
      <w:r w:rsidR="00057029" w:rsidRPr="00F95661">
        <w:rPr>
          <w:rFonts w:ascii="Arial" w:eastAsiaTheme="minorHAnsi" w:hAnsi="Arial" w:cs="Arial"/>
        </w:rPr>
        <w:t>SC Aquabis SA</w:t>
      </w:r>
      <w:r w:rsidR="003A2031" w:rsidRPr="00F95661">
        <w:rPr>
          <w:rFonts w:ascii="Arial" w:eastAsiaTheme="minorHAnsi" w:hAnsi="Arial" w:cs="Arial"/>
        </w:rPr>
        <w:t xml:space="preserve"> în anul </w:t>
      </w:r>
      <w:r w:rsidR="00DA3237" w:rsidRPr="00F95661">
        <w:rPr>
          <w:rFonts w:ascii="Arial" w:eastAsiaTheme="minorHAnsi" w:hAnsi="Arial" w:cs="Arial"/>
        </w:rPr>
        <w:t>202</w:t>
      </w:r>
      <w:r w:rsidR="00A16857" w:rsidRPr="00F95661">
        <w:rPr>
          <w:rFonts w:ascii="Arial" w:eastAsiaTheme="minorHAnsi" w:hAnsi="Arial" w:cs="Arial"/>
        </w:rPr>
        <w:t>2</w:t>
      </w:r>
      <w:r w:rsidR="00410435" w:rsidRPr="00F95661">
        <w:rPr>
          <w:rFonts w:ascii="Arial" w:eastAsiaTheme="minorHAnsi" w:hAnsi="Arial" w:cs="Arial"/>
        </w:rPr>
        <w:t xml:space="preserve"> s-a captat o </w:t>
      </w:r>
      <w:r w:rsidRPr="00F95661">
        <w:rPr>
          <w:rFonts w:ascii="Arial" w:eastAsiaTheme="minorHAnsi" w:hAnsi="Arial" w:cs="Arial"/>
        </w:rPr>
        <w:t xml:space="preserve">cantitate de </w:t>
      </w:r>
      <w:r w:rsidR="00A16857" w:rsidRPr="00F95661">
        <w:rPr>
          <w:rFonts w:ascii="Arial" w:eastAsiaTheme="minorHAnsi" w:hAnsi="Arial" w:cs="Arial"/>
        </w:rPr>
        <w:t>18880345</w:t>
      </w:r>
      <w:r w:rsidR="00F95661" w:rsidRPr="00F95661">
        <w:rPr>
          <w:rFonts w:ascii="Arial" w:eastAsiaTheme="minorHAnsi" w:hAnsi="Arial" w:cs="Arial"/>
        </w:rPr>
        <w:t xml:space="preserve"> </w:t>
      </w:r>
      <w:r w:rsidR="00A16857" w:rsidRPr="00F95661">
        <w:rPr>
          <w:rFonts w:ascii="Arial" w:eastAsiaTheme="minorHAnsi" w:hAnsi="Arial" w:cs="Arial"/>
        </w:rPr>
        <w:t>mc apă și</w:t>
      </w:r>
      <w:r w:rsidRPr="00F95661">
        <w:rPr>
          <w:rFonts w:ascii="Arial" w:eastAsiaTheme="minorHAnsi" w:hAnsi="Arial" w:cs="Arial"/>
        </w:rPr>
        <w:t xml:space="preserve"> </w:t>
      </w:r>
      <w:r w:rsidR="00A16857" w:rsidRPr="00F95661">
        <w:rPr>
          <w:rFonts w:ascii="Arial" w:eastAsiaTheme="minorHAnsi" w:hAnsi="Arial" w:cs="Arial"/>
        </w:rPr>
        <w:t>s-au distribuit 16520107 mc. În ultimii 3 ani</w:t>
      </w:r>
      <w:r w:rsidR="00F95661" w:rsidRPr="00F95661">
        <w:rPr>
          <w:rFonts w:ascii="Arial" w:eastAsiaTheme="minorHAnsi" w:hAnsi="Arial" w:cs="Arial"/>
        </w:rPr>
        <w:t xml:space="preserve"> cantitățile captate și distribuite au crescut de la an la an.</w:t>
      </w:r>
    </w:p>
    <w:p w:rsidR="0001339E" w:rsidRPr="00F95661" w:rsidRDefault="0001339E" w:rsidP="00E636F3">
      <w:pPr>
        <w:pStyle w:val="1bullet"/>
        <w:numPr>
          <w:ilvl w:val="0"/>
          <w:numId w:val="0"/>
        </w:numPr>
        <w:spacing w:line="240" w:lineRule="auto"/>
        <w:ind w:firstLine="851"/>
        <w:rPr>
          <w:rFonts w:ascii="Arial" w:eastAsiaTheme="minorHAnsi" w:hAnsi="Arial" w:cs="Arial"/>
        </w:rPr>
      </w:pPr>
    </w:p>
    <w:p w:rsidR="00A4696A" w:rsidRPr="00F95661" w:rsidRDefault="00A4696A" w:rsidP="00E636F3">
      <w:pPr>
        <w:pStyle w:val="1bullet"/>
        <w:numPr>
          <w:ilvl w:val="0"/>
          <w:numId w:val="0"/>
        </w:numPr>
        <w:spacing w:line="240" w:lineRule="auto"/>
        <w:ind w:firstLine="851"/>
        <w:jc w:val="center"/>
        <w:rPr>
          <w:rFonts w:ascii="Arial" w:eastAsiaTheme="minorHAnsi" w:hAnsi="Arial" w:cs="Arial"/>
          <w:b/>
          <w:sz w:val="22"/>
          <w:szCs w:val="22"/>
        </w:rPr>
      </w:pPr>
      <w:r w:rsidRPr="00F95661">
        <w:rPr>
          <w:rFonts w:ascii="Arial" w:eastAsiaTheme="minorHAnsi" w:hAnsi="Arial" w:cs="Arial"/>
          <w:b/>
          <w:sz w:val="22"/>
          <w:szCs w:val="22"/>
        </w:rPr>
        <w:t>Figura II.1.3.1.</w:t>
      </w:r>
    </w:p>
    <w:p w:rsidR="00A16857" w:rsidRPr="00F95661" w:rsidRDefault="00A4696A" w:rsidP="00E636F3">
      <w:pPr>
        <w:pStyle w:val="1bullet"/>
        <w:numPr>
          <w:ilvl w:val="0"/>
          <w:numId w:val="0"/>
        </w:numPr>
        <w:spacing w:line="240" w:lineRule="auto"/>
        <w:jc w:val="center"/>
        <w:rPr>
          <w:rFonts w:ascii="Arial" w:eastAsiaTheme="minorHAnsi" w:hAnsi="Arial" w:cs="Arial"/>
          <w:b/>
          <w:sz w:val="22"/>
          <w:szCs w:val="22"/>
        </w:rPr>
      </w:pPr>
      <w:r w:rsidRPr="00F95661">
        <w:rPr>
          <w:rFonts w:ascii="Arial" w:eastAsiaTheme="minorHAnsi" w:hAnsi="Arial" w:cs="Arial"/>
          <w:b/>
          <w:sz w:val="22"/>
          <w:szCs w:val="22"/>
        </w:rPr>
        <w:t>Evoluția volumelor de apă captate și distribuite</w:t>
      </w:r>
      <w:r w:rsidR="00A16857" w:rsidRPr="00F95661">
        <w:rPr>
          <w:rFonts w:ascii="Arial" w:eastAsiaTheme="minorHAnsi" w:hAnsi="Arial" w:cs="Arial"/>
          <w:b/>
          <w:sz w:val="22"/>
          <w:szCs w:val="22"/>
        </w:rPr>
        <w:t xml:space="preserve"> </w:t>
      </w:r>
      <w:r w:rsidRPr="00F95661">
        <w:rPr>
          <w:rFonts w:ascii="Arial" w:eastAsiaTheme="minorHAnsi" w:hAnsi="Arial" w:cs="Arial"/>
          <w:b/>
          <w:sz w:val="22"/>
          <w:szCs w:val="22"/>
        </w:rPr>
        <w:t xml:space="preserve">prin stațiile de tratare </w:t>
      </w:r>
    </w:p>
    <w:p w:rsidR="00A4696A" w:rsidRPr="00F95661" w:rsidRDefault="00A4696A" w:rsidP="00E636F3">
      <w:pPr>
        <w:pStyle w:val="1bullet"/>
        <w:numPr>
          <w:ilvl w:val="0"/>
          <w:numId w:val="0"/>
        </w:numPr>
        <w:spacing w:line="240" w:lineRule="auto"/>
        <w:jc w:val="center"/>
        <w:rPr>
          <w:rFonts w:ascii="Arial" w:eastAsiaTheme="minorHAnsi" w:hAnsi="Arial" w:cs="Arial"/>
          <w:b/>
          <w:sz w:val="22"/>
          <w:szCs w:val="22"/>
        </w:rPr>
      </w:pPr>
      <w:r w:rsidRPr="00F95661">
        <w:rPr>
          <w:rFonts w:ascii="Arial" w:eastAsiaTheme="minorHAnsi" w:hAnsi="Arial" w:cs="Arial"/>
          <w:b/>
          <w:sz w:val="22"/>
          <w:szCs w:val="22"/>
        </w:rPr>
        <w:t>aparținând SC Aquabis SA</w:t>
      </w:r>
      <w:r w:rsidR="00A16857" w:rsidRPr="00F95661">
        <w:rPr>
          <w:rFonts w:ascii="Arial" w:eastAsiaTheme="minorHAnsi" w:hAnsi="Arial" w:cs="Arial"/>
          <w:b/>
          <w:sz w:val="22"/>
          <w:szCs w:val="22"/>
        </w:rPr>
        <w:t xml:space="preserve"> mc/an)</w:t>
      </w:r>
    </w:p>
    <w:p w:rsidR="00A4696A" w:rsidRPr="008C2108" w:rsidRDefault="00A16857" w:rsidP="00E636F3">
      <w:pPr>
        <w:pStyle w:val="1bullet"/>
        <w:numPr>
          <w:ilvl w:val="0"/>
          <w:numId w:val="0"/>
        </w:numPr>
        <w:spacing w:line="240" w:lineRule="auto"/>
        <w:jc w:val="center"/>
        <w:rPr>
          <w:rFonts w:ascii="Arial" w:eastAsiaTheme="minorHAnsi" w:hAnsi="Arial" w:cs="Arial"/>
          <w:color w:val="FF0000"/>
        </w:rPr>
      </w:pPr>
      <w:r>
        <w:rPr>
          <w:noProof/>
          <w:lang w:val="en-US"/>
        </w:rPr>
        <w:drawing>
          <wp:inline distT="0" distB="0" distL="0" distR="0" wp14:anchorId="0EDA8C02" wp14:editId="5303D119">
            <wp:extent cx="4809600" cy="2476800"/>
            <wp:effectExtent l="0" t="0" r="0" b="0"/>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661" w:rsidRPr="00360F7B" w:rsidRDefault="00F95661" w:rsidP="00F95661">
      <w:pPr>
        <w:jc w:val="center"/>
        <w:rPr>
          <w:rFonts w:ascii="Arial" w:hAnsi="Arial" w:cs="Arial"/>
          <w:sz w:val="20"/>
          <w:szCs w:val="20"/>
        </w:rPr>
      </w:pPr>
      <w:r w:rsidRPr="00360F7B">
        <w:rPr>
          <w:rFonts w:ascii="Arial" w:hAnsi="Arial" w:cs="Arial"/>
          <w:sz w:val="20"/>
          <w:szCs w:val="20"/>
        </w:rPr>
        <w:t xml:space="preserve">Sursa: </w:t>
      </w:r>
      <w:r>
        <w:rPr>
          <w:rFonts w:ascii="Arial" w:hAnsi="Arial" w:cs="Arial"/>
          <w:sz w:val="20"/>
          <w:szCs w:val="20"/>
        </w:rPr>
        <w:t>SC AQUABIS SA Bistrița</w:t>
      </w:r>
    </w:p>
    <w:p w:rsidR="00DB1620" w:rsidRPr="008C2108" w:rsidRDefault="00DB1620" w:rsidP="00E636F3">
      <w:pPr>
        <w:tabs>
          <w:tab w:val="left" w:leader="dot" w:pos="9356"/>
        </w:tabs>
        <w:jc w:val="center"/>
        <w:rPr>
          <w:rFonts w:ascii="Arial" w:hAnsi="Arial" w:cs="Arial"/>
          <w:b/>
          <w:color w:val="FF0000"/>
          <w:sz w:val="32"/>
          <w:szCs w:val="32"/>
          <w:lang w:val="ro-RO"/>
        </w:rPr>
      </w:pPr>
    </w:p>
    <w:p w:rsidR="00DB1620" w:rsidRDefault="00DB1620" w:rsidP="00E636F3">
      <w:pPr>
        <w:tabs>
          <w:tab w:val="left" w:leader="dot" w:pos="9356"/>
        </w:tabs>
        <w:jc w:val="center"/>
        <w:rPr>
          <w:rFonts w:ascii="Arial" w:hAnsi="Arial" w:cs="Arial"/>
          <w:b/>
          <w:color w:val="FF0000"/>
          <w:sz w:val="32"/>
          <w:szCs w:val="32"/>
          <w:lang w:val="ro-RO"/>
        </w:rPr>
      </w:pPr>
    </w:p>
    <w:p w:rsidR="00F95661" w:rsidRDefault="00F95661" w:rsidP="00E636F3">
      <w:pPr>
        <w:tabs>
          <w:tab w:val="left" w:leader="dot" w:pos="9356"/>
        </w:tabs>
        <w:jc w:val="center"/>
        <w:rPr>
          <w:rFonts w:ascii="Arial" w:hAnsi="Arial" w:cs="Arial"/>
          <w:b/>
          <w:color w:val="FF0000"/>
          <w:sz w:val="32"/>
          <w:szCs w:val="32"/>
          <w:lang w:val="ro-RO"/>
        </w:rPr>
      </w:pPr>
    </w:p>
    <w:p w:rsidR="00F95661" w:rsidRDefault="00F95661" w:rsidP="00E636F3">
      <w:pPr>
        <w:tabs>
          <w:tab w:val="left" w:leader="dot" w:pos="9356"/>
        </w:tabs>
        <w:jc w:val="center"/>
        <w:rPr>
          <w:rFonts w:ascii="Arial" w:hAnsi="Arial" w:cs="Arial"/>
          <w:b/>
          <w:color w:val="FF0000"/>
          <w:sz w:val="32"/>
          <w:szCs w:val="32"/>
          <w:lang w:val="ro-RO"/>
        </w:rPr>
      </w:pPr>
    </w:p>
    <w:p w:rsidR="00F95661" w:rsidRDefault="00F95661" w:rsidP="00E636F3">
      <w:pPr>
        <w:tabs>
          <w:tab w:val="left" w:leader="dot" w:pos="9356"/>
        </w:tabs>
        <w:jc w:val="center"/>
        <w:rPr>
          <w:rFonts w:ascii="Arial" w:hAnsi="Arial" w:cs="Arial"/>
          <w:b/>
          <w:color w:val="FF0000"/>
          <w:sz w:val="32"/>
          <w:szCs w:val="32"/>
          <w:lang w:val="ro-RO"/>
        </w:rPr>
      </w:pPr>
    </w:p>
    <w:p w:rsidR="00F95661" w:rsidRDefault="00F95661" w:rsidP="00E636F3">
      <w:pPr>
        <w:tabs>
          <w:tab w:val="left" w:leader="dot" w:pos="9356"/>
        </w:tabs>
        <w:jc w:val="center"/>
        <w:rPr>
          <w:rFonts w:ascii="Arial" w:hAnsi="Arial" w:cs="Arial"/>
          <w:b/>
          <w:color w:val="FF0000"/>
          <w:sz w:val="32"/>
          <w:szCs w:val="32"/>
          <w:lang w:val="ro-RO"/>
        </w:rPr>
      </w:pPr>
    </w:p>
    <w:p w:rsidR="00F95661" w:rsidRDefault="00F95661" w:rsidP="00E636F3">
      <w:pPr>
        <w:tabs>
          <w:tab w:val="left" w:leader="dot" w:pos="9356"/>
        </w:tabs>
        <w:jc w:val="center"/>
        <w:rPr>
          <w:rFonts w:ascii="Arial" w:hAnsi="Arial" w:cs="Arial"/>
          <w:b/>
          <w:color w:val="FF0000"/>
          <w:sz w:val="32"/>
          <w:szCs w:val="32"/>
          <w:lang w:val="ro-RO"/>
        </w:rPr>
      </w:pPr>
    </w:p>
    <w:p w:rsidR="00F973BF" w:rsidRDefault="00F973BF" w:rsidP="00E636F3">
      <w:pPr>
        <w:tabs>
          <w:tab w:val="left" w:leader="dot" w:pos="9356"/>
        </w:tabs>
        <w:jc w:val="center"/>
        <w:rPr>
          <w:rFonts w:ascii="Arial" w:hAnsi="Arial" w:cs="Arial"/>
          <w:b/>
          <w:color w:val="FF0000"/>
          <w:sz w:val="32"/>
          <w:szCs w:val="32"/>
          <w:lang w:val="ro-RO"/>
        </w:rPr>
      </w:pPr>
    </w:p>
    <w:p w:rsidR="00F973BF" w:rsidRDefault="00F973BF" w:rsidP="00E636F3">
      <w:pPr>
        <w:tabs>
          <w:tab w:val="left" w:leader="dot" w:pos="9356"/>
        </w:tabs>
        <w:jc w:val="center"/>
        <w:rPr>
          <w:rFonts w:ascii="Arial" w:hAnsi="Arial" w:cs="Arial"/>
          <w:b/>
          <w:color w:val="FF0000"/>
          <w:sz w:val="32"/>
          <w:szCs w:val="32"/>
          <w:lang w:val="ro-RO"/>
        </w:rPr>
      </w:pPr>
    </w:p>
    <w:p w:rsidR="00F95661" w:rsidRPr="008C2108" w:rsidRDefault="00F95661" w:rsidP="00E636F3">
      <w:pPr>
        <w:tabs>
          <w:tab w:val="left" w:leader="dot" w:pos="9356"/>
        </w:tabs>
        <w:jc w:val="center"/>
        <w:rPr>
          <w:rFonts w:ascii="Arial" w:hAnsi="Arial" w:cs="Arial"/>
          <w:b/>
          <w:color w:val="FF0000"/>
          <w:sz w:val="32"/>
          <w:szCs w:val="32"/>
          <w:lang w:val="ro-RO"/>
        </w:rPr>
      </w:pPr>
    </w:p>
    <w:p w:rsidR="001B5141" w:rsidRPr="00DE492B" w:rsidRDefault="00F46B8E" w:rsidP="00E636F3">
      <w:pPr>
        <w:tabs>
          <w:tab w:val="left" w:leader="dot" w:pos="9356"/>
        </w:tabs>
        <w:jc w:val="center"/>
        <w:rPr>
          <w:rFonts w:ascii="Arial" w:hAnsi="Arial" w:cs="Arial"/>
          <w:b/>
          <w:caps/>
          <w:sz w:val="32"/>
          <w:szCs w:val="32"/>
          <w:lang w:val="ro-RO"/>
        </w:rPr>
      </w:pPr>
      <w:r w:rsidRPr="00DE492B">
        <w:rPr>
          <w:rFonts w:ascii="Arial" w:hAnsi="Arial" w:cs="Arial"/>
          <w:b/>
          <w:caps/>
          <w:sz w:val="32"/>
          <w:szCs w:val="32"/>
          <w:lang w:val="ro-RO"/>
        </w:rPr>
        <w:t xml:space="preserve">II.2. </w:t>
      </w:r>
      <w:r w:rsidR="001B5141" w:rsidRPr="00DE492B">
        <w:rPr>
          <w:rFonts w:ascii="Arial" w:hAnsi="Arial" w:cs="Arial"/>
          <w:b/>
          <w:caps/>
          <w:sz w:val="32"/>
          <w:szCs w:val="32"/>
          <w:lang w:val="ro-RO"/>
        </w:rPr>
        <w:t>Calitatea apei</w:t>
      </w:r>
    </w:p>
    <w:p w:rsidR="00F46B8E" w:rsidRPr="00DE492B" w:rsidRDefault="00F46B8E" w:rsidP="00E636F3">
      <w:pPr>
        <w:tabs>
          <w:tab w:val="left" w:leader="dot" w:pos="9356"/>
        </w:tabs>
        <w:rPr>
          <w:rFonts w:ascii="Arial" w:hAnsi="Arial" w:cs="Arial"/>
          <w:b/>
          <w:lang w:val="ro-RO"/>
        </w:rPr>
      </w:pPr>
    </w:p>
    <w:p w:rsidR="001B5141" w:rsidRPr="00DE492B" w:rsidRDefault="00F46B8E" w:rsidP="00E636F3">
      <w:pPr>
        <w:tabs>
          <w:tab w:val="left" w:pos="1204"/>
          <w:tab w:val="left" w:leader="dot" w:pos="9356"/>
        </w:tabs>
        <w:jc w:val="center"/>
        <w:rPr>
          <w:rFonts w:ascii="Arial" w:hAnsi="Arial" w:cs="Arial"/>
          <w:b/>
          <w:caps/>
          <w:sz w:val="28"/>
          <w:szCs w:val="28"/>
          <w:lang w:val="ro-RO"/>
        </w:rPr>
      </w:pPr>
      <w:r w:rsidRPr="00DE492B">
        <w:rPr>
          <w:rFonts w:ascii="Arial" w:hAnsi="Arial" w:cs="Arial"/>
          <w:b/>
          <w:caps/>
          <w:sz w:val="28"/>
          <w:szCs w:val="28"/>
          <w:lang w:val="ro-RO"/>
        </w:rPr>
        <w:t xml:space="preserve">II.2.1. </w:t>
      </w:r>
      <w:r w:rsidR="001B5141" w:rsidRPr="00DE492B">
        <w:rPr>
          <w:rFonts w:ascii="Arial" w:hAnsi="Arial" w:cs="Arial"/>
          <w:b/>
          <w:caps/>
          <w:sz w:val="28"/>
          <w:szCs w:val="28"/>
          <w:lang w:val="ro-RO"/>
        </w:rPr>
        <w:t>Calitatea apei: stare şi consecinţe</w:t>
      </w:r>
    </w:p>
    <w:p w:rsidR="00640F7C" w:rsidRPr="00DE492B" w:rsidRDefault="00640F7C" w:rsidP="00E636F3">
      <w:pPr>
        <w:tabs>
          <w:tab w:val="left" w:pos="1204"/>
          <w:tab w:val="left" w:leader="dot" w:pos="9356"/>
        </w:tabs>
        <w:rPr>
          <w:rFonts w:ascii="Arial" w:hAnsi="Arial" w:cs="Arial"/>
          <w:lang w:val="ro-RO"/>
        </w:rPr>
      </w:pPr>
    </w:p>
    <w:p w:rsidR="007D06DE" w:rsidRPr="00DE492B" w:rsidRDefault="000C65D5" w:rsidP="00E636F3">
      <w:pPr>
        <w:tabs>
          <w:tab w:val="left" w:pos="1204"/>
          <w:tab w:val="left" w:leader="dot" w:pos="9356"/>
        </w:tabs>
        <w:jc w:val="center"/>
        <w:rPr>
          <w:rFonts w:ascii="Arial" w:hAnsi="Arial" w:cs="Arial"/>
          <w:b/>
          <w:sz w:val="28"/>
          <w:lang w:val="ro-RO"/>
        </w:rPr>
      </w:pPr>
      <w:r w:rsidRPr="00DE492B">
        <w:rPr>
          <w:rFonts w:ascii="Arial" w:hAnsi="Arial" w:cs="Arial"/>
          <w:b/>
          <w:sz w:val="28"/>
          <w:lang w:val="ro-RO"/>
        </w:rPr>
        <w:t>II.2.1.1. Calitatea apei cursurilor de apă</w:t>
      </w:r>
    </w:p>
    <w:p w:rsidR="001D7CAE" w:rsidRPr="008C2108" w:rsidRDefault="001D7CAE" w:rsidP="00E636F3">
      <w:pPr>
        <w:tabs>
          <w:tab w:val="left" w:pos="1204"/>
          <w:tab w:val="left" w:leader="dot" w:pos="9356"/>
        </w:tabs>
        <w:jc w:val="center"/>
        <w:rPr>
          <w:rFonts w:ascii="Arial" w:hAnsi="Arial" w:cs="Arial"/>
          <w:b/>
          <w:i/>
          <w:color w:val="FF0000"/>
          <w:sz w:val="28"/>
          <w:lang w:val="ro-RO"/>
        </w:rPr>
      </w:pPr>
    </w:p>
    <w:p w:rsidR="001D7CAE" w:rsidRPr="00F25660" w:rsidRDefault="001D7CAE" w:rsidP="00E636F3">
      <w:pPr>
        <w:jc w:val="center"/>
        <w:rPr>
          <w:rFonts w:ascii="Arial" w:hAnsi="Arial" w:cs="Arial"/>
          <w:b/>
          <w:sz w:val="22"/>
          <w:szCs w:val="22"/>
        </w:rPr>
      </w:pPr>
      <w:r w:rsidRPr="00F25660">
        <w:rPr>
          <w:rFonts w:ascii="Arial" w:hAnsi="Arial" w:cs="Arial"/>
          <w:b/>
          <w:sz w:val="22"/>
          <w:szCs w:val="22"/>
        </w:rPr>
        <w:t>Figura II.2.1.1.1</w:t>
      </w:r>
    </w:p>
    <w:p w:rsidR="007D06DE" w:rsidRPr="00F25660" w:rsidRDefault="001D7CAE" w:rsidP="00E636F3">
      <w:pPr>
        <w:jc w:val="center"/>
        <w:rPr>
          <w:noProof/>
          <w:sz w:val="22"/>
          <w:szCs w:val="22"/>
          <w:lang w:val="ro-RO" w:eastAsia="ro-RO"/>
        </w:rPr>
      </w:pPr>
      <w:r w:rsidRPr="00F25660">
        <w:rPr>
          <w:rFonts w:ascii="Arial" w:hAnsi="Arial" w:cs="Arial"/>
          <w:b/>
          <w:sz w:val="22"/>
          <w:szCs w:val="22"/>
        </w:rPr>
        <w:t xml:space="preserve">Starea ecologică / potențialul ecologic al cursurilor de apă monitorizate (corpuri de apă naturale, puternic modificate, artificiale - râuri) pe spații / bazine hidrografice în anul </w:t>
      </w:r>
      <w:r w:rsidR="00854FCD" w:rsidRPr="00F25660">
        <w:rPr>
          <w:rFonts w:ascii="Arial" w:hAnsi="Arial" w:cs="Arial"/>
          <w:b/>
          <w:sz w:val="22"/>
          <w:szCs w:val="22"/>
        </w:rPr>
        <w:t>202</w:t>
      </w:r>
      <w:r w:rsidR="00F25660" w:rsidRPr="00F25660">
        <w:rPr>
          <w:rFonts w:ascii="Arial" w:hAnsi="Arial" w:cs="Arial"/>
          <w:b/>
          <w:sz w:val="22"/>
          <w:szCs w:val="22"/>
        </w:rPr>
        <w:t>2</w:t>
      </w:r>
      <w:r w:rsidRPr="00F25660">
        <w:rPr>
          <w:rFonts w:ascii="Arial" w:hAnsi="Arial" w:cs="Arial"/>
          <w:b/>
          <w:sz w:val="22"/>
          <w:szCs w:val="22"/>
        </w:rPr>
        <w:t xml:space="preserve"> (km)</w:t>
      </w:r>
    </w:p>
    <w:p w:rsidR="00854FCD" w:rsidRPr="008C2108" w:rsidRDefault="00F25660" w:rsidP="00E636F3">
      <w:pPr>
        <w:jc w:val="center"/>
        <w:rPr>
          <w:rFonts w:ascii="Arial" w:hAnsi="Arial" w:cs="Arial"/>
          <w:b/>
          <w:color w:val="FF0000"/>
          <w:lang w:val="ro-RO"/>
        </w:rPr>
      </w:pPr>
      <w:r>
        <w:rPr>
          <w:rFonts w:ascii="Arial" w:hAnsi="Arial" w:cs="Arial"/>
          <w:b/>
          <w:noProof/>
          <w:color w:val="FF0000"/>
          <w:lang w:val="en-US"/>
        </w:rPr>
        <w:drawing>
          <wp:inline distT="0" distB="0" distL="0" distR="0" wp14:anchorId="2F0DD619">
            <wp:extent cx="6232367" cy="337566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3295" cy="3386995"/>
                    </a:xfrm>
                    <a:prstGeom prst="rect">
                      <a:avLst/>
                    </a:prstGeom>
                    <a:noFill/>
                  </pic:spPr>
                </pic:pic>
              </a:graphicData>
            </a:graphic>
          </wp:inline>
        </w:drawing>
      </w:r>
    </w:p>
    <w:p w:rsidR="00B90BB7" w:rsidRPr="00F25660" w:rsidRDefault="00B90BB7" w:rsidP="00E636F3">
      <w:pPr>
        <w:jc w:val="center"/>
        <w:rPr>
          <w:rFonts w:ascii="Arial" w:hAnsi="Arial" w:cs="Arial"/>
          <w:iCs/>
          <w:sz w:val="20"/>
          <w:szCs w:val="20"/>
          <w:lang w:eastAsia="ro-RO"/>
        </w:rPr>
      </w:pPr>
      <w:r w:rsidRPr="00F25660">
        <w:rPr>
          <w:rFonts w:ascii="Arial" w:hAnsi="Arial" w:cs="Arial"/>
          <w:sz w:val="20"/>
          <w:szCs w:val="20"/>
        </w:rPr>
        <w:t xml:space="preserve">Sursa: </w:t>
      </w:r>
      <w:r w:rsidR="00854FCD" w:rsidRPr="00F25660">
        <w:rPr>
          <w:rFonts w:ascii="Arial" w:hAnsi="Arial" w:cs="Arial"/>
          <w:iCs/>
          <w:sz w:val="20"/>
          <w:szCs w:val="20"/>
          <w:lang w:eastAsia="ro-RO"/>
        </w:rPr>
        <w:t>Administraţia Naţională “Apele Române”, Sinteza calităţii apelor din România în anul 2021</w:t>
      </w:r>
    </w:p>
    <w:p w:rsidR="00D666FB" w:rsidRPr="00F25660" w:rsidRDefault="00D666FB" w:rsidP="00E636F3">
      <w:pPr>
        <w:jc w:val="center"/>
        <w:rPr>
          <w:rFonts w:ascii="Arial" w:hAnsi="Arial" w:cs="Arial"/>
          <w:iCs/>
          <w:sz w:val="20"/>
          <w:szCs w:val="20"/>
          <w:lang w:eastAsia="ro-RO"/>
        </w:rPr>
      </w:pPr>
    </w:p>
    <w:p w:rsidR="00D666FB" w:rsidRPr="00F25660" w:rsidRDefault="005823AA" w:rsidP="00E636F3">
      <w:pPr>
        <w:jc w:val="center"/>
        <w:rPr>
          <w:rFonts w:ascii="Arial" w:hAnsi="Arial" w:cs="Arial"/>
          <w:b/>
          <w:sz w:val="22"/>
          <w:szCs w:val="22"/>
        </w:rPr>
      </w:pPr>
      <w:r w:rsidRPr="00F25660">
        <w:rPr>
          <w:rFonts w:ascii="Arial" w:hAnsi="Arial" w:cs="Arial"/>
          <w:b/>
          <w:sz w:val="22"/>
          <w:szCs w:val="22"/>
        </w:rPr>
        <w:t>Tabel</w:t>
      </w:r>
      <w:r w:rsidR="00D666FB" w:rsidRPr="00F25660">
        <w:rPr>
          <w:rFonts w:ascii="Arial" w:hAnsi="Arial" w:cs="Arial"/>
          <w:b/>
          <w:sz w:val="22"/>
          <w:szCs w:val="22"/>
        </w:rPr>
        <w:t xml:space="preserve"> II.2.1.1.1</w:t>
      </w:r>
    </w:p>
    <w:p w:rsidR="00D666FB" w:rsidRPr="00F25660" w:rsidRDefault="00D666FB" w:rsidP="00E636F3">
      <w:pPr>
        <w:jc w:val="center"/>
        <w:rPr>
          <w:rFonts w:ascii="Arial" w:hAnsi="Arial" w:cs="Arial"/>
          <w:b/>
          <w:sz w:val="22"/>
          <w:szCs w:val="22"/>
        </w:rPr>
      </w:pPr>
      <w:r w:rsidRPr="00F25660">
        <w:rPr>
          <w:rFonts w:ascii="Arial" w:hAnsi="Arial" w:cs="Arial"/>
          <w:b/>
          <w:sz w:val="22"/>
          <w:szCs w:val="22"/>
        </w:rPr>
        <w:t>Distribuția numărului de substanțe prioritare monitorizate în cursurile de apă în anul 202</w:t>
      </w:r>
      <w:r w:rsidR="00F25660" w:rsidRPr="00F25660">
        <w:rPr>
          <w:rFonts w:ascii="Arial" w:hAnsi="Arial" w:cs="Arial"/>
          <w:b/>
          <w:sz w:val="22"/>
          <w:szCs w:val="22"/>
        </w:rPr>
        <w:t>2</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394"/>
        <w:gridCol w:w="1491"/>
        <w:gridCol w:w="1223"/>
        <w:gridCol w:w="1456"/>
        <w:gridCol w:w="1086"/>
        <w:gridCol w:w="1424"/>
      </w:tblGrid>
      <w:tr w:rsidR="00F25660" w:rsidRPr="00F25660" w:rsidTr="00D666FB">
        <w:trPr>
          <w:trHeight w:val="279"/>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Spaţiu / Bazin hidrografic</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Lungime monitorizată (Km)</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Secțiuni monitorizate (nr.)</w:t>
            </w:r>
          </w:p>
        </w:tc>
        <w:tc>
          <w:tcPr>
            <w:tcW w:w="2679" w:type="dxa"/>
            <w:gridSpan w:val="2"/>
            <w:tcBorders>
              <w:top w:val="single" w:sz="4" w:space="0" w:color="auto"/>
              <w:left w:val="single" w:sz="4" w:space="0" w:color="auto"/>
              <w:bottom w:val="single" w:sz="4" w:space="0" w:color="auto"/>
              <w:right w:val="single" w:sz="4" w:space="0" w:color="auto"/>
            </w:tcBorders>
            <w:noWrap/>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Substanțe prioritare APA</w:t>
            </w:r>
          </w:p>
        </w:tc>
        <w:tc>
          <w:tcPr>
            <w:tcW w:w="2510" w:type="dxa"/>
            <w:gridSpan w:val="2"/>
            <w:tcBorders>
              <w:top w:val="single" w:sz="4" w:space="0" w:color="auto"/>
              <w:left w:val="single" w:sz="4" w:space="0" w:color="auto"/>
              <w:bottom w:val="single" w:sz="4" w:space="0" w:color="auto"/>
              <w:right w:val="single" w:sz="4" w:space="0" w:color="auto"/>
            </w:tcBorders>
            <w:noWrap/>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Substanțe prioritare BIOTA</w:t>
            </w:r>
          </w:p>
        </w:tc>
      </w:tr>
      <w:tr w:rsidR="00F25660" w:rsidRPr="00F25660" w:rsidTr="00D666FB">
        <w:trPr>
          <w:trHeight w:val="7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rPr>
                <w:rFonts w:ascii="Arial" w:eastAsia="Times New Roman" w:hAnsi="Arial" w:cs="Arial"/>
                <w:b/>
                <w:bCs/>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rPr>
                <w:rFonts w:ascii="Arial" w:eastAsia="Times New Roman" w:hAnsi="Arial" w:cs="Arial"/>
                <w:b/>
                <w:bCs/>
                <w:sz w:val="18"/>
                <w:szCs w:val="18"/>
                <w:lang w:eastAsia="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rPr>
                <w:rFonts w:ascii="Arial" w:eastAsia="Times New Roman" w:hAnsi="Arial" w:cs="Arial"/>
                <w:b/>
                <w:bCs/>
                <w:sz w:val="18"/>
                <w:szCs w:val="18"/>
                <w:lang w:eastAsia="ro-RO"/>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Metale prioritare (nr.)</w:t>
            </w:r>
          </w:p>
        </w:tc>
        <w:tc>
          <w:tcPr>
            <w:tcW w:w="1456" w:type="dxa"/>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Micropoluanţi organici (nr.)</w:t>
            </w:r>
          </w:p>
        </w:tc>
        <w:tc>
          <w:tcPr>
            <w:tcW w:w="1086" w:type="dxa"/>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Metale prioritare (nr.)</w:t>
            </w:r>
          </w:p>
        </w:tc>
        <w:tc>
          <w:tcPr>
            <w:tcW w:w="1424" w:type="dxa"/>
            <w:tcBorders>
              <w:top w:val="single" w:sz="4" w:space="0" w:color="auto"/>
              <w:left w:val="single" w:sz="4" w:space="0" w:color="auto"/>
              <w:bottom w:val="single" w:sz="4" w:space="0" w:color="auto"/>
              <w:right w:val="single" w:sz="4" w:space="0" w:color="auto"/>
            </w:tcBorders>
            <w:vAlign w:val="center"/>
            <w:hideMark/>
          </w:tcPr>
          <w:p w:rsidR="00D666FB" w:rsidRPr="00F25660" w:rsidRDefault="00D666FB" w:rsidP="00E636F3">
            <w:pPr>
              <w:jc w:val="center"/>
              <w:rPr>
                <w:rFonts w:ascii="Arial" w:eastAsia="Times New Roman" w:hAnsi="Arial" w:cs="Arial"/>
                <w:b/>
                <w:bCs/>
                <w:sz w:val="18"/>
                <w:szCs w:val="18"/>
                <w:lang w:eastAsia="ro-RO"/>
              </w:rPr>
            </w:pPr>
            <w:r w:rsidRPr="00F25660">
              <w:rPr>
                <w:rFonts w:ascii="Arial" w:eastAsia="Times New Roman" w:hAnsi="Arial" w:cs="Arial"/>
                <w:b/>
                <w:bCs/>
                <w:sz w:val="18"/>
                <w:szCs w:val="18"/>
                <w:lang w:eastAsia="ro-RO"/>
              </w:rPr>
              <w:t>Micropoluanţi organici (nr.)</w:t>
            </w:r>
          </w:p>
        </w:tc>
      </w:tr>
      <w:tr w:rsidR="00F25660" w:rsidRPr="00F25660" w:rsidTr="00D666FB">
        <w:trPr>
          <w:trHeight w:val="279"/>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Someș-Tisa</w:t>
            </w:r>
          </w:p>
        </w:tc>
        <w:tc>
          <w:tcPr>
            <w:tcW w:w="13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4525,54</w:t>
            </w:r>
          </w:p>
        </w:tc>
        <w:tc>
          <w:tcPr>
            <w:tcW w:w="14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128</w:t>
            </w:r>
          </w:p>
        </w:tc>
        <w:tc>
          <w:tcPr>
            <w:tcW w:w="122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3</w:t>
            </w:r>
          </w:p>
        </w:tc>
        <w:tc>
          <w:tcPr>
            <w:tcW w:w="14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34</w:t>
            </w:r>
          </w:p>
        </w:tc>
        <w:tc>
          <w:tcPr>
            <w:tcW w:w="10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1</w:t>
            </w:r>
          </w:p>
        </w:tc>
        <w:tc>
          <w:tcPr>
            <w:tcW w:w="1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25660" w:rsidRPr="00F25660" w:rsidRDefault="00F25660" w:rsidP="00E636F3">
            <w:pPr>
              <w:jc w:val="center"/>
              <w:rPr>
                <w:rFonts w:ascii="Arial" w:eastAsia="Times New Roman" w:hAnsi="Arial" w:cs="Arial"/>
                <w:sz w:val="18"/>
                <w:szCs w:val="18"/>
                <w:lang w:eastAsia="ro-RO"/>
              </w:rPr>
            </w:pPr>
            <w:r w:rsidRPr="00F25660">
              <w:rPr>
                <w:rFonts w:ascii="Arial" w:eastAsia="Times New Roman" w:hAnsi="Arial" w:cs="Arial"/>
                <w:sz w:val="18"/>
                <w:szCs w:val="18"/>
                <w:lang w:eastAsia="ro-RO"/>
              </w:rPr>
              <w:t>4</w:t>
            </w:r>
          </w:p>
        </w:tc>
      </w:tr>
    </w:tbl>
    <w:p w:rsidR="00D666FB" w:rsidRPr="00F25660" w:rsidRDefault="00D666FB" w:rsidP="00E636F3">
      <w:pPr>
        <w:jc w:val="center"/>
        <w:rPr>
          <w:rFonts w:ascii="Arial" w:hAnsi="Arial" w:cs="Arial"/>
          <w:iCs/>
          <w:sz w:val="20"/>
          <w:szCs w:val="20"/>
          <w:lang w:eastAsia="ro-RO"/>
        </w:rPr>
      </w:pPr>
      <w:r w:rsidRPr="00F25660">
        <w:rPr>
          <w:rFonts w:ascii="Arial" w:hAnsi="Arial" w:cs="Arial"/>
          <w:sz w:val="20"/>
          <w:szCs w:val="20"/>
        </w:rPr>
        <w:t xml:space="preserve">Sursa: </w:t>
      </w:r>
      <w:r w:rsidRPr="00F25660">
        <w:rPr>
          <w:rFonts w:ascii="Arial" w:hAnsi="Arial" w:cs="Arial"/>
          <w:iCs/>
          <w:sz w:val="20"/>
          <w:szCs w:val="20"/>
          <w:lang w:eastAsia="ro-RO"/>
        </w:rPr>
        <w:t>Administraţia Naţională “Apele Române”, Sinteza calităţii apelor din România în anul 2021</w:t>
      </w:r>
    </w:p>
    <w:p w:rsidR="00D666FB" w:rsidRDefault="00D666FB" w:rsidP="00E636F3">
      <w:pPr>
        <w:jc w:val="both"/>
        <w:rPr>
          <w:rFonts w:ascii="Arial" w:hAnsi="Arial" w:cs="Arial"/>
          <w:color w:val="FF0000"/>
        </w:rPr>
      </w:pPr>
    </w:p>
    <w:p w:rsidR="00F25660" w:rsidRPr="008C2108" w:rsidRDefault="00F25660" w:rsidP="00E636F3">
      <w:pPr>
        <w:jc w:val="both"/>
        <w:rPr>
          <w:rFonts w:ascii="Arial" w:hAnsi="Arial" w:cs="Arial"/>
          <w:color w:val="FF0000"/>
        </w:rPr>
      </w:pPr>
    </w:p>
    <w:p w:rsidR="00FA463F" w:rsidRPr="00F25660" w:rsidRDefault="00FA463F" w:rsidP="00E636F3">
      <w:pPr>
        <w:tabs>
          <w:tab w:val="left" w:pos="1204"/>
          <w:tab w:val="left" w:leader="dot" w:pos="9356"/>
        </w:tabs>
        <w:jc w:val="center"/>
        <w:rPr>
          <w:rFonts w:ascii="Arial" w:hAnsi="Arial" w:cs="Arial"/>
          <w:b/>
          <w:sz w:val="28"/>
          <w:lang w:val="ro-RO"/>
        </w:rPr>
      </w:pPr>
      <w:r w:rsidRPr="00F25660">
        <w:rPr>
          <w:rFonts w:ascii="Arial" w:hAnsi="Arial" w:cs="Arial"/>
          <w:b/>
          <w:sz w:val="28"/>
          <w:lang w:val="ro-RO"/>
        </w:rPr>
        <w:t>II.2.1.2. Calitatea apei lacurilor</w:t>
      </w:r>
    </w:p>
    <w:p w:rsidR="001B0875" w:rsidRPr="00F25660" w:rsidRDefault="001B0875" w:rsidP="00E636F3">
      <w:pPr>
        <w:tabs>
          <w:tab w:val="left" w:pos="1204"/>
          <w:tab w:val="left" w:leader="dot" w:pos="9356"/>
        </w:tabs>
        <w:jc w:val="center"/>
        <w:rPr>
          <w:rFonts w:ascii="Arial" w:hAnsi="Arial" w:cs="Arial"/>
          <w:b/>
          <w:lang w:val="ro-RO"/>
        </w:rPr>
      </w:pPr>
    </w:p>
    <w:p w:rsidR="001B0875" w:rsidRPr="00F25660" w:rsidRDefault="00B60E84" w:rsidP="00E636F3">
      <w:pPr>
        <w:ind w:firstLine="851"/>
        <w:jc w:val="both"/>
        <w:rPr>
          <w:rFonts w:ascii="Arial" w:hAnsi="Arial" w:cs="Arial"/>
        </w:rPr>
      </w:pPr>
      <w:r w:rsidRPr="00F25660">
        <w:rPr>
          <w:rFonts w:ascii="Arial" w:hAnsi="Arial" w:cs="Arial"/>
        </w:rPr>
        <w:t xml:space="preserve">Conform informațiilor furnizate de </w:t>
      </w:r>
      <w:r w:rsidRPr="00F25660">
        <w:rPr>
          <w:rFonts w:ascii="Arial" w:hAnsi="Arial" w:cs="Arial"/>
          <w:iCs/>
          <w:lang w:eastAsia="ro-RO"/>
        </w:rPr>
        <w:t>Administraţia Naţională “Apele Române” în Sinteza calităţii apelor din România în anul 202</w:t>
      </w:r>
      <w:r w:rsidR="00F25660" w:rsidRPr="00F25660">
        <w:rPr>
          <w:rFonts w:ascii="Arial" w:hAnsi="Arial" w:cs="Arial"/>
          <w:iCs/>
          <w:lang w:eastAsia="ro-RO"/>
        </w:rPr>
        <w:t>2</w:t>
      </w:r>
      <w:r w:rsidRPr="00F25660">
        <w:rPr>
          <w:rFonts w:ascii="Arial" w:hAnsi="Arial" w:cs="Arial"/>
          <w:iCs/>
          <w:lang w:eastAsia="ro-RO"/>
        </w:rPr>
        <w:t>,</w:t>
      </w:r>
      <w:r w:rsidRPr="00F25660">
        <w:rPr>
          <w:rFonts w:ascii="Arial" w:hAnsi="Arial" w:cs="Arial"/>
        </w:rPr>
        <w:t xml:space="preserve"> p</w:t>
      </w:r>
      <w:r w:rsidR="001B0875" w:rsidRPr="00F25660">
        <w:rPr>
          <w:rFonts w:ascii="Arial" w:hAnsi="Arial" w:cs="Arial"/>
        </w:rPr>
        <w:t>entru stabilirea calității apelor lacurilor s-a monitorizat indicatorul substanțe periculoase prioritare din HG 570/2016, care stau la baza evaluării stării chimice a apelor de suprafață. La stabilirea depășirilor față de SCM s-au înregistrat atât depășirile față de SCM-MA, valoarea mediei aritmetice, cât și față de SCM-CMA, valoarea concentrației maxime admisibile (conform H.G. 570/2016). În BH Someș-Tisa, care acoperă aproape toată suprafața județului Bistrița</w:t>
      </w:r>
      <w:r w:rsidR="00F25660" w:rsidRPr="00F25660">
        <w:rPr>
          <w:rFonts w:ascii="Arial" w:hAnsi="Arial" w:cs="Arial"/>
        </w:rPr>
        <w:t>-</w:t>
      </w:r>
      <w:r w:rsidR="001B0875" w:rsidRPr="00F25660">
        <w:rPr>
          <w:rFonts w:ascii="Arial" w:hAnsi="Arial" w:cs="Arial"/>
        </w:rPr>
        <w:t xml:space="preserve">Năsăud, </w:t>
      </w:r>
      <w:r w:rsidR="002B0C92" w:rsidRPr="00F25660">
        <w:rPr>
          <w:rFonts w:ascii="Arial" w:hAnsi="Arial" w:cs="Arial"/>
        </w:rPr>
        <w:t>s-au monitorizat în 202</w:t>
      </w:r>
      <w:r w:rsidR="00F25660" w:rsidRPr="00F25660">
        <w:rPr>
          <w:rFonts w:ascii="Arial" w:hAnsi="Arial" w:cs="Arial"/>
        </w:rPr>
        <w:t>2</w:t>
      </w:r>
      <w:r w:rsidR="002B0C92" w:rsidRPr="00F25660">
        <w:rPr>
          <w:rFonts w:ascii="Arial" w:hAnsi="Arial" w:cs="Arial"/>
        </w:rPr>
        <w:t xml:space="preserve"> un număr de </w:t>
      </w:r>
      <w:r w:rsidR="00F25660" w:rsidRPr="00F25660">
        <w:rPr>
          <w:rFonts w:ascii="Arial" w:hAnsi="Arial" w:cs="Arial"/>
        </w:rPr>
        <w:t>14</w:t>
      </w:r>
      <w:r w:rsidR="002B0C92" w:rsidRPr="00F25660">
        <w:rPr>
          <w:rFonts w:ascii="Arial" w:hAnsi="Arial" w:cs="Arial"/>
        </w:rPr>
        <w:t xml:space="preserve"> secțiuni</w:t>
      </w:r>
      <w:r w:rsidR="00F25660" w:rsidRPr="00F25660">
        <w:rPr>
          <w:rFonts w:ascii="Arial" w:hAnsi="Arial" w:cs="Arial"/>
        </w:rPr>
        <w:t>,</w:t>
      </w:r>
      <w:r w:rsidR="002B0C92" w:rsidRPr="00F25660">
        <w:rPr>
          <w:rFonts w:ascii="Arial" w:hAnsi="Arial" w:cs="Arial"/>
        </w:rPr>
        <w:t xml:space="preserve"> în care s-au analizat 3 metale prioritare și1</w:t>
      </w:r>
      <w:r w:rsidR="00F25660" w:rsidRPr="00F25660">
        <w:rPr>
          <w:rFonts w:ascii="Arial" w:hAnsi="Arial" w:cs="Arial"/>
        </w:rPr>
        <w:t>9</w:t>
      </w:r>
      <w:r w:rsidR="002B0C92" w:rsidRPr="00F25660">
        <w:rPr>
          <w:rFonts w:ascii="Arial" w:hAnsi="Arial" w:cs="Arial"/>
        </w:rPr>
        <w:t xml:space="preserve"> micropoluanți organici. Aceste </w:t>
      </w:r>
      <w:r w:rsidRPr="00F25660">
        <w:rPr>
          <w:rFonts w:ascii="Arial" w:hAnsi="Arial" w:cs="Arial"/>
        </w:rPr>
        <w:t>analize</w:t>
      </w:r>
      <w:r w:rsidR="002B0C92" w:rsidRPr="00F25660">
        <w:rPr>
          <w:rFonts w:ascii="Arial" w:hAnsi="Arial" w:cs="Arial"/>
        </w:rPr>
        <w:t xml:space="preserve"> nu au detectat depășiri ale </w:t>
      </w:r>
      <w:r w:rsidRPr="00F25660">
        <w:rPr>
          <w:rFonts w:ascii="Arial" w:hAnsi="Arial" w:cs="Arial"/>
        </w:rPr>
        <w:t>SCM.</w:t>
      </w:r>
    </w:p>
    <w:p w:rsidR="001D7CAE" w:rsidRPr="008C2108" w:rsidRDefault="001D7CAE" w:rsidP="00E636F3">
      <w:pPr>
        <w:tabs>
          <w:tab w:val="left" w:pos="1204"/>
          <w:tab w:val="left" w:leader="dot" w:pos="9356"/>
        </w:tabs>
        <w:jc w:val="center"/>
        <w:rPr>
          <w:rFonts w:ascii="Arial" w:hAnsi="Arial" w:cs="Arial"/>
          <w:b/>
          <w:color w:val="FF0000"/>
          <w:lang w:val="ro-RO"/>
        </w:rPr>
      </w:pPr>
    </w:p>
    <w:p w:rsidR="00B90BB7" w:rsidRPr="008C2108" w:rsidRDefault="00B90BB7" w:rsidP="00E636F3">
      <w:pPr>
        <w:tabs>
          <w:tab w:val="left" w:pos="1204"/>
          <w:tab w:val="left" w:leader="dot" w:pos="9356"/>
        </w:tabs>
        <w:jc w:val="center"/>
        <w:rPr>
          <w:rFonts w:ascii="Arial" w:hAnsi="Arial" w:cs="Arial"/>
          <w:b/>
          <w:color w:val="FF0000"/>
          <w:lang w:val="ro-RO"/>
        </w:rPr>
      </w:pPr>
    </w:p>
    <w:p w:rsidR="00FA463F" w:rsidRPr="00F25660" w:rsidRDefault="00FA463F" w:rsidP="00E636F3">
      <w:pPr>
        <w:tabs>
          <w:tab w:val="left" w:pos="1204"/>
          <w:tab w:val="left" w:leader="dot" w:pos="9356"/>
        </w:tabs>
        <w:jc w:val="center"/>
        <w:rPr>
          <w:rFonts w:ascii="Arial" w:hAnsi="Arial" w:cs="Arial"/>
          <w:b/>
          <w:sz w:val="28"/>
          <w:lang w:val="ro-RO"/>
        </w:rPr>
      </w:pPr>
      <w:r w:rsidRPr="00F25660">
        <w:rPr>
          <w:rFonts w:ascii="Arial" w:hAnsi="Arial" w:cs="Arial"/>
          <w:b/>
          <w:sz w:val="28"/>
          <w:lang w:val="ro-RO"/>
        </w:rPr>
        <w:t>II.2.1.3. Calitatea apelor subterane</w:t>
      </w:r>
    </w:p>
    <w:p w:rsidR="00D651DD" w:rsidRPr="00F25660" w:rsidRDefault="00D651DD" w:rsidP="00E636F3">
      <w:pPr>
        <w:tabs>
          <w:tab w:val="left" w:pos="1204"/>
          <w:tab w:val="left" w:leader="dot" w:pos="9356"/>
        </w:tabs>
        <w:jc w:val="center"/>
        <w:rPr>
          <w:rFonts w:ascii="Arial" w:hAnsi="Arial" w:cs="Arial"/>
          <w:b/>
          <w:lang w:val="ro-RO"/>
        </w:rPr>
      </w:pPr>
    </w:p>
    <w:p w:rsidR="007523C3" w:rsidRPr="00F25660" w:rsidRDefault="00D651DD" w:rsidP="00E636F3">
      <w:pPr>
        <w:tabs>
          <w:tab w:val="left" w:pos="1204"/>
          <w:tab w:val="left" w:leader="dot" w:pos="9356"/>
        </w:tabs>
        <w:jc w:val="both"/>
        <w:rPr>
          <w:rFonts w:ascii="Arial" w:hAnsi="Arial" w:cs="Arial"/>
          <w:lang w:val="ro-RO"/>
        </w:rPr>
      </w:pPr>
      <w:r w:rsidRPr="00F25660">
        <w:rPr>
          <w:rFonts w:ascii="Arial" w:hAnsi="Arial" w:cs="Arial"/>
          <w:lang w:val="ro-RO"/>
        </w:rPr>
        <w:t>La apele subterane s-au monitorizat nitrații și pesticidele.</w:t>
      </w:r>
    </w:p>
    <w:p w:rsidR="00D651DD" w:rsidRPr="00F25660" w:rsidRDefault="005823AA" w:rsidP="00E636F3">
      <w:pPr>
        <w:tabs>
          <w:tab w:val="left" w:pos="1204"/>
          <w:tab w:val="left" w:leader="dot" w:pos="9356"/>
        </w:tabs>
        <w:jc w:val="both"/>
        <w:rPr>
          <w:rFonts w:ascii="Arial" w:hAnsi="Arial" w:cs="Arial"/>
          <w:lang w:val="ro-RO"/>
        </w:rPr>
      </w:pPr>
      <w:r w:rsidRPr="00F25660">
        <w:rPr>
          <w:rFonts w:ascii="Arial" w:hAnsi="Arial" w:cs="Arial"/>
          <w:lang w:val="ro-RO"/>
        </w:rPr>
        <w:t xml:space="preserve"> </w:t>
      </w:r>
    </w:p>
    <w:p w:rsidR="005823AA" w:rsidRPr="00F25660" w:rsidRDefault="005823AA" w:rsidP="00E636F3">
      <w:pPr>
        <w:jc w:val="center"/>
        <w:rPr>
          <w:rFonts w:ascii="Arial" w:hAnsi="Arial" w:cs="Arial"/>
          <w:b/>
          <w:sz w:val="22"/>
          <w:szCs w:val="22"/>
        </w:rPr>
      </w:pPr>
      <w:r w:rsidRPr="00F25660">
        <w:rPr>
          <w:rFonts w:ascii="Arial" w:hAnsi="Arial" w:cs="Arial"/>
          <w:b/>
          <w:sz w:val="22"/>
          <w:szCs w:val="22"/>
        </w:rPr>
        <w:t>Figura II.2.1.3.1.</w:t>
      </w:r>
    </w:p>
    <w:p w:rsidR="005823AA" w:rsidRPr="00F25660" w:rsidRDefault="005823AA" w:rsidP="00E636F3">
      <w:pPr>
        <w:jc w:val="center"/>
        <w:rPr>
          <w:rFonts w:ascii="Arial" w:hAnsi="Arial" w:cs="Arial"/>
          <w:b/>
          <w:sz w:val="22"/>
          <w:szCs w:val="22"/>
        </w:rPr>
      </w:pPr>
      <w:r w:rsidRPr="00F25660">
        <w:rPr>
          <w:rFonts w:ascii="Arial" w:hAnsi="Arial" w:cs="Arial"/>
          <w:b/>
          <w:sz w:val="22"/>
          <w:szCs w:val="22"/>
        </w:rPr>
        <w:t xml:space="preserve">Evoluția punctelor de monitorizare cu depășiri ale concentrațiilor de nitrați </w:t>
      </w:r>
    </w:p>
    <w:p w:rsidR="005823AA" w:rsidRPr="00F25660" w:rsidRDefault="005823AA" w:rsidP="00E636F3">
      <w:pPr>
        <w:jc w:val="center"/>
        <w:rPr>
          <w:rFonts w:ascii="Arial" w:hAnsi="Arial" w:cs="Arial"/>
          <w:b/>
          <w:sz w:val="22"/>
          <w:szCs w:val="22"/>
        </w:rPr>
      </w:pPr>
      <w:r w:rsidRPr="00F25660">
        <w:rPr>
          <w:rFonts w:ascii="Arial" w:hAnsi="Arial" w:cs="Arial"/>
          <w:b/>
          <w:sz w:val="22"/>
          <w:szCs w:val="22"/>
        </w:rPr>
        <w:t xml:space="preserve"> în perioada 201</w:t>
      </w:r>
      <w:r w:rsidR="00F25660" w:rsidRPr="00F25660">
        <w:rPr>
          <w:rFonts w:ascii="Arial" w:hAnsi="Arial" w:cs="Arial"/>
          <w:b/>
          <w:sz w:val="22"/>
          <w:szCs w:val="22"/>
        </w:rPr>
        <w:t>6</w:t>
      </w:r>
      <w:r w:rsidRPr="00F25660">
        <w:rPr>
          <w:rFonts w:ascii="Arial" w:hAnsi="Arial" w:cs="Arial"/>
          <w:b/>
          <w:sz w:val="22"/>
          <w:szCs w:val="22"/>
        </w:rPr>
        <w:t xml:space="preserve"> - 202</w:t>
      </w:r>
      <w:r w:rsidR="00F25660" w:rsidRPr="00F25660">
        <w:rPr>
          <w:rFonts w:ascii="Arial" w:hAnsi="Arial" w:cs="Arial"/>
          <w:b/>
          <w:sz w:val="22"/>
          <w:szCs w:val="22"/>
        </w:rPr>
        <w:t>2</w:t>
      </w:r>
      <w:r w:rsidRPr="00F25660">
        <w:rPr>
          <w:rFonts w:ascii="Arial" w:hAnsi="Arial" w:cs="Arial"/>
          <w:b/>
          <w:sz w:val="22"/>
          <w:szCs w:val="22"/>
        </w:rPr>
        <w:t xml:space="preserve"> (%)</w:t>
      </w:r>
    </w:p>
    <w:p w:rsidR="005823AA" w:rsidRPr="008C2108" w:rsidRDefault="00F25660" w:rsidP="00E636F3">
      <w:pPr>
        <w:tabs>
          <w:tab w:val="left" w:pos="1204"/>
          <w:tab w:val="left" w:leader="dot" w:pos="9356"/>
        </w:tabs>
        <w:jc w:val="center"/>
        <w:rPr>
          <w:rFonts w:ascii="Arial" w:hAnsi="Arial" w:cs="Arial"/>
          <w:color w:val="FF0000"/>
          <w:lang w:val="ro-RO"/>
        </w:rPr>
      </w:pPr>
      <w:r>
        <w:rPr>
          <w:rFonts w:ascii="Arial" w:hAnsi="Arial" w:cs="Arial"/>
          <w:noProof/>
          <w:color w:val="FF0000"/>
          <w:lang w:val="en-US"/>
        </w:rPr>
        <w:drawing>
          <wp:inline distT="0" distB="0" distL="0" distR="0" wp14:anchorId="131F0422">
            <wp:extent cx="6328410" cy="2851200"/>
            <wp:effectExtent l="0" t="0" r="0" b="635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030" cy="2866347"/>
                    </a:xfrm>
                    <a:prstGeom prst="rect">
                      <a:avLst/>
                    </a:prstGeom>
                    <a:noFill/>
                  </pic:spPr>
                </pic:pic>
              </a:graphicData>
            </a:graphic>
          </wp:inline>
        </w:drawing>
      </w:r>
    </w:p>
    <w:p w:rsidR="00FA463F" w:rsidRPr="008C2108" w:rsidRDefault="00FA463F" w:rsidP="00E636F3">
      <w:pPr>
        <w:tabs>
          <w:tab w:val="left" w:pos="1204"/>
          <w:tab w:val="left" w:leader="dot" w:pos="9356"/>
        </w:tabs>
        <w:jc w:val="center"/>
        <w:rPr>
          <w:rFonts w:ascii="Arial" w:hAnsi="Arial" w:cs="Arial"/>
          <w:b/>
          <w:color w:val="FF0000"/>
          <w:lang w:val="ro-RO"/>
        </w:rPr>
      </w:pPr>
    </w:p>
    <w:p w:rsidR="00794976" w:rsidRPr="00E93242" w:rsidRDefault="00794976" w:rsidP="00E636F3">
      <w:pPr>
        <w:jc w:val="center"/>
        <w:rPr>
          <w:rFonts w:ascii="Arial" w:hAnsi="Arial" w:cs="Arial"/>
          <w:b/>
          <w:sz w:val="22"/>
          <w:szCs w:val="22"/>
        </w:rPr>
      </w:pPr>
      <w:r w:rsidRPr="00E93242">
        <w:rPr>
          <w:rFonts w:ascii="Arial" w:hAnsi="Arial" w:cs="Arial"/>
          <w:b/>
          <w:sz w:val="22"/>
          <w:szCs w:val="22"/>
        </w:rPr>
        <w:t>Tabel II.2.1.3.1</w:t>
      </w:r>
    </w:p>
    <w:p w:rsidR="00794976" w:rsidRPr="00E93242" w:rsidRDefault="005823AA" w:rsidP="00E636F3">
      <w:pPr>
        <w:jc w:val="center"/>
        <w:rPr>
          <w:rFonts w:ascii="Arial" w:hAnsi="Arial" w:cs="Arial"/>
          <w:b/>
          <w:i/>
          <w:sz w:val="20"/>
          <w:szCs w:val="16"/>
        </w:rPr>
      </w:pPr>
      <w:r w:rsidRPr="00E93242">
        <w:rPr>
          <w:rFonts w:ascii="Arial" w:hAnsi="Arial" w:cs="Arial"/>
          <w:b/>
          <w:sz w:val="22"/>
          <w:szCs w:val="22"/>
        </w:rPr>
        <w:t>Monitorizarea p</w:t>
      </w:r>
      <w:r w:rsidR="00794976" w:rsidRPr="00E93242">
        <w:rPr>
          <w:rFonts w:ascii="Arial" w:hAnsi="Arial" w:cs="Arial"/>
          <w:b/>
          <w:sz w:val="22"/>
          <w:szCs w:val="22"/>
        </w:rPr>
        <w:t>esticide</w:t>
      </w:r>
      <w:r w:rsidRPr="00E93242">
        <w:rPr>
          <w:rFonts w:ascii="Arial" w:hAnsi="Arial" w:cs="Arial"/>
          <w:b/>
          <w:sz w:val="22"/>
          <w:szCs w:val="22"/>
        </w:rPr>
        <w:t>lor</w:t>
      </w:r>
      <w:r w:rsidR="00794976" w:rsidRPr="00E93242">
        <w:rPr>
          <w:rFonts w:ascii="Arial" w:hAnsi="Arial" w:cs="Arial"/>
          <w:b/>
          <w:sz w:val="22"/>
          <w:szCs w:val="22"/>
        </w:rPr>
        <w:t xml:space="preserve"> în anul </w:t>
      </w:r>
      <w:r w:rsidR="00DA3237" w:rsidRPr="00E93242">
        <w:rPr>
          <w:rFonts w:ascii="Arial" w:hAnsi="Arial" w:cs="Arial"/>
          <w:b/>
          <w:sz w:val="22"/>
          <w:szCs w:val="22"/>
        </w:rPr>
        <w:t>2021</w:t>
      </w:r>
      <w:r w:rsidR="00794976" w:rsidRPr="00E93242">
        <w:rPr>
          <w:rFonts w:ascii="Arial" w:hAnsi="Arial" w:cs="Arial"/>
          <w:b/>
          <w:sz w:val="22"/>
          <w:szCs w:val="22"/>
        </w:rPr>
        <w:t xml:space="preserve">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840"/>
        <w:gridCol w:w="2240"/>
        <w:gridCol w:w="2160"/>
        <w:gridCol w:w="1620"/>
      </w:tblGrid>
      <w:tr w:rsidR="00E93242" w:rsidRPr="00E93242" w:rsidTr="00F73775">
        <w:trPr>
          <w:trHeight w:val="1116"/>
        </w:trPr>
        <w:tc>
          <w:tcPr>
            <w:tcW w:w="2020" w:type="dxa"/>
            <w:shd w:val="clear" w:color="000000" w:fill="FFFFFF"/>
            <w:vAlign w:val="center"/>
            <w:hideMark/>
          </w:tcPr>
          <w:p w:rsidR="00794976" w:rsidRPr="00E93242" w:rsidRDefault="00794976" w:rsidP="00E636F3">
            <w:pPr>
              <w:jc w:val="center"/>
              <w:rPr>
                <w:rFonts w:ascii="Arial" w:eastAsia="Times New Roman" w:hAnsi="Arial" w:cs="Arial"/>
                <w:b/>
                <w:bCs/>
                <w:lang w:eastAsia="ro-RO"/>
              </w:rPr>
            </w:pPr>
            <w:r w:rsidRPr="00E93242">
              <w:rPr>
                <w:rFonts w:ascii="Arial" w:eastAsia="Times New Roman" w:hAnsi="Arial" w:cs="Arial"/>
                <w:b/>
                <w:bCs/>
                <w:sz w:val="22"/>
                <w:szCs w:val="22"/>
                <w:lang w:eastAsia="ro-RO"/>
              </w:rPr>
              <w:t>Spaţiu / Bazin hidrografic</w:t>
            </w:r>
          </w:p>
        </w:tc>
        <w:tc>
          <w:tcPr>
            <w:tcW w:w="1840" w:type="dxa"/>
            <w:shd w:val="clear" w:color="000000" w:fill="FFFFFF"/>
            <w:vAlign w:val="center"/>
            <w:hideMark/>
          </w:tcPr>
          <w:p w:rsidR="00794976" w:rsidRPr="00E93242" w:rsidRDefault="00794976" w:rsidP="00E636F3">
            <w:pPr>
              <w:jc w:val="center"/>
              <w:rPr>
                <w:rFonts w:ascii="Arial" w:eastAsia="Times New Roman" w:hAnsi="Arial" w:cs="Arial"/>
                <w:b/>
                <w:bCs/>
                <w:lang w:eastAsia="ro-RO"/>
              </w:rPr>
            </w:pPr>
            <w:r w:rsidRPr="00E93242">
              <w:rPr>
                <w:rFonts w:ascii="Arial" w:eastAsia="Times New Roman" w:hAnsi="Arial" w:cs="Arial"/>
                <w:b/>
                <w:bCs/>
                <w:sz w:val="22"/>
                <w:szCs w:val="22"/>
                <w:lang w:eastAsia="ro-RO"/>
              </w:rPr>
              <w:t>Număr corpuri de apă monitorizate</w:t>
            </w:r>
          </w:p>
        </w:tc>
        <w:tc>
          <w:tcPr>
            <w:tcW w:w="2240" w:type="dxa"/>
            <w:shd w:val="clear" w:color="000000" w:fill="FFFFFF"/>
            <w:vAlign w:val="center"/>
            <w:hideMark/>
          </w:tcPr>
          <w:p w:rsidR="00794976" w:rsidRPr="00E93242" w:rsidRDefault="00794976" w:rsidP="00E636F3">
            <w:pPr>
              <w:jc w:val="center"/>
              <w:rPr>
                <w:rFonts w:ascii="Arial" w:eastAsia="Times New Roman" w:hAnsi="Arial" w:cs="Arial"/>
                <w:b/>
                <w:bCs/>
                <w:lang w:eastAsia="ro-RO"/>
              </w:rPr>
            </w:pPr>
            <w:r w:rsidRPr="00E93242">
              <w:rPr>
                <w:rFonts w:ascii="Arial" w:eastAsia="Times New Roman" w:hAnsi="Arial" w:cs="Arial"/>
                <w:b/>
                <w:bCs/>
                <w:sz w:val="22"/>
                <w:szCs w:val="22"/>
                <w:lang w:eastAsia="ro-RO"/>
              </w:rPr>
              <w:t>Număr total de puncte de monitorizare</w:t>
            </w:r>
          </w:p>
        </w:tc>
        <w:tc>
          <w:tcPr>
            <w:tcW w:w="2160" w:type="dxa"/>
            <w:shd w:val="clear" w:color="000000" w:fill="FFFFFF"/>
            <w:vAlign w:val="center"/>
            <w:hideMark/>
          </w:tcPr>
          <w:p w:rsidR="00794976" w:rsidRPr="00E93242" w:rsidRDefault="00794976" w:rsidP="00E636F3">
            <w:pPr>
              <w:jc w:val="center"/>
              <w:rPr>
                <w:rFonts w:ascii="Arial" w:eastAsia="Times New Roman" w:hAnsi="Arial" w:cs="Arial"/>
                <w:b/>
                <w:bCs/>
                <w:lang w:eastAsia="ro-RO"/>
              </w:rPr>
            </w:pPr>
            <w:r w:rsidRPr="00E93242">
              <w:rPr>
                <w:rFonts w:ascii="Arial" w:eastAsia="Times New Roman" w:hAnsi="Arial" w:cs="Arial"/>
                <w:b/>
                <w:bCs/>
                <w:sz w:val="22"/>
                <w:szCs w:val="22"/>
                <w:lang w:eastAsia="ro-RO"/>
              </w:rPr>
              <w:t>Număr de puncte în care sunt monitorizate   pesticidele</w:t>
            </w:r>
          </w:p>
        </w:tc>
        <w:tc>
          <w:tcPr>
            <w:tcW w:w="1620" w:type="dxa"/>
            <w:shd w:val="clear" w:color="000000" w:fill="FFFFFF"/>
            <w:vAlign w:val="center"/>
            <w:hideMark/>
          </w:tcPr>
          <w:p w:rsidR="00794976" w:rsidRPr="00E93242" w:rsidRDefault="00794976" w:rsidP="00E636F3">
            <w:pPr>
              <w:jc w:val="center"/>
              <w:rPr>
                <w:rFonts w:ascii="Arial" w:eastAsia="Times New Roman" w:hAnsi="Arial" w:cs="Arial"/>
                <w:b/>
                <w:bCs/>
                <w:lang w:eastAsia="ro-RO"/>
              </w:rPr>
            </w:pPr>
            <w:r w:rsidRPr="00E93242">
              <w:rPr>
                <w:rFonts w:ascii="Arial" w:eastAsia="Times New Roman" w:hAnsi="Arial" w:cs="Arial"/>
                <w:b/>
                <w:bCs/>
                <w:sz w:val="22"/>
                <w:szCs w:val="22"/>
                <w:lang w:eastAsia="ro-RO"/>
              </w:rPr>
              <w:t>Pesticide monitorizate (nr.)</w:t>
            </w:r>
          </w:p>
        </w:tc>
      </w:tr>
      <w:tr w:rsidR="00E93242" w:rsidRPr="00E93242" w:rsidTr="00F73775">
        <w:trPr>
          <w:trHeight w:val="327"/>
        </w:trPr>
        <w:tc>
          <w:tcPr>
            <w:tcW w:w="2020" w:type="dxa"/>
            <w:shd w:val="clear" w:color="000000" w:fill="FFFFFF"/>
            <w:vAlign w:val="center"/>
            <w:hideMark/>
          </w:tcPr>
          <w:p w:rsidR="00F25660" w:rsidRPr="00E93242" w:rsidRDefault="00F25660" w:rsidP="00E636F3">
            <w:pPr>
              <w:jc w:val="center"/>
              <w:rPr>
                <w:rFonts w:ascii="Arial" w:eastAsia="Times New Roman" w:hAnsi="Arial" w:cs="Arial"/>
                <w:lang w:eastAsia="ro-RO"/>
              </w:rPr>
            </w:pPr>
            <w:r w:rsidRPr="00E93242">
              <w:rPr>
                <w:rFonts w:ascii="Arial" w:eastAsia="Times New Roman" w:hAnsi="Arial" w:cs="Arial"/>
                <w:sz w:val="22"/>
                <w:szCs w:val="22"/>
                <w:lang w:eastAsia="ro-RO"/>
              </w:rPr>
              <w:t>Someș - Tisa</w:t>
            </w:r>
          </w:p>
        </w:tc>
        <w:tc>
          <w:tcPr>
            <w:tcW w:w="1840" w:type="dxa"/>
            <w:shd w:val="clear" w:color="000000" w:fill="FFFFFF"/>
            <w:noWrap/>
            <w:vAlign w:val="center"/>
            <w:hideMark/>
          </w:tcPr>
          <w:p w:rsidR="00F25660" w:rsidRPr="00E93242" w:rsidRDefault="00F25660" w:rsidP="00E636F3">
            <w:pPr>
              <w:jc w:val="center"/>
              <w:rPr>
                <w:rFonts w:ascii="Arial" w:eastAsia="Times New Roman" w:hAnsi="Arial" w:cs="Arial"/>
                <w:lang w:eastAsia="ro-RO"/>
              </w:rPr>
            </w:pPr>
            <w:r w:rsidRPr="00E93242">
              <w:rPr>
                <w:rFonts w:ascii="Arial" w:eastAsia="Times New Roman" w:hAnsi="Arial" w:cs="Arial"/>
                <w:lang w:eastAsia="ro-RO"/>
              </w:rPr>
              <w:t>15</w:t>
            </w:r>
          </w:p>
        </w:tc>
        <w:tc>
          <w:tcPr>
            <w:tcW w:w="2240" w:type="dxa"/>
            <w:shd w:val="clear" w:color="000000" w:fill="FFFFFF"/>
            <w:noWrap/>
            <w:vAlign w:val="center"/>
            <w:hideMark/>
          </w:tcPr>
          <w:p w:rsidR="00F25660" w:rsidRPr="00E93242" w:rsidRDefault="00F25660" w:rsidP="00E636F3">
            <w:pPr>
              <w:jc w:val="center"/>
              <w:rPr>
                <w:rFonts w:ascii="Arial" w:eastAsia="Times New Roman" w:hAnsi="Arial" w:cs="Arial"/>
                <w:lang w:eastAsia="ro-RO"/>
              </w:rPr>
            </w:pPr>
            <w:r w:rsidRPr="00E93242">
              <w:rPr>
                <w:rFonts w:ascii="Arial" w:eastAsia="Times New Roman" w:hAnsi="Arial" w:cs="Arial"/>
                <w:lang w:eastAsia="ro-RO"/>
              </w:rPr>
              <w:t>132</w:t>
            </w:r>
          </w:p>
        </w:tc>
        <w:tc>
          <w:tcPr>
            <w:tcW w:w="2160" w:type="dxa"/>
            <w:shd w:val="clear" w:color="000000" w:fill="FFFFFF"/>
            <w:noWrap/>
            <w:vAlign w:val="center"/>
            <w:hideMark/>
          </w:tcPr>
          <w:p w:rsidR="00F25660" w:rsidRPr="00E93242" w:rsidRDefault="00F25660" w:rsidP="00E636F3">
            <w:pPr>
              <w:jc w:val="center"/>
              <w:rPr>
                <w:rFonts w:ascii="Arial" w:eastAsia="Times New Roman" w:hAnsi="Arial" w:cs="Arial"/>
                <w:lang w:eastAsia="ro-RO"/>
              </w:rPr>
            </w:pPr>
            <w:r w:rsidRPr="00E93242">
              <w:rPr>
                <w:rFonts w:ascii="Arial" w:eastAsia="Times New Roman" w:hAnsi="Arial" w:cs="Arial"/>
                <w:lang w:eastAsia="ro-RO"/>
              </w:rPr>
              <w:t>1</w:t>
            </w:r>
          </w:p>
        </w:tc>
        <w:tc>
          <w:tcPr>
            <w:tcW w:w="1620" w:type="dxa"/>
            <w:shd w:val="clear" w:color="000000" w:fill="FFFFFF"/>
            <w:noWrap/>
            <w:vAlign w:val="center"/>
            <w:hideMark/>
          </w:tcPr>
          <w:p w:rsidR="00F25660" w:rsidRPr="00E93242" w:rsidRDefault="00F25660" w:rsidP="00E636F3">
            <w:pPr>
              <w:jc w:val="center"/>
              <w:rPr>
                <w:rFonts w:ascii="Arial" w:eastAsia="Times New Roman" w:hAnsi="Arial" w:cs="Arial"/>
                <w:lang w:eastAsia="ro-RO"/>
              </w:rPr>
            </w:pPr>
            <w:r w:rsidRPr="00E93242">
              <w:rPr>
                <w:rFonts w:ascii="Arial" w:eastAsia="Times New Roman" w:hAnsi="Arial" w:cs="Arial"/>
                <w:lang w:eastAsia="ro-RO"/>
              </w:rPr>
              <w:t>3</w:t>
            </w:r>
          </w:p>
        </w:tc>
      </w:tr>
      <w:tr w:rsidR="00E93242" w:rsidRPr="00E93242" w:rsidTr="00F73775">
        <w:trPr>
          <w:trHeight w:val="336"/>
        </w:trPr>
        <w:tc>
          <w:tcPr>
            <w:tcW w:w="2020" w:type="dxa"/>
            <w:shd w:val="clear" w:color="auto" w:fill="DAEEF3" w:themeFill="accent5" w:themeFillTint="33"/>
            <w:noWrap/>
            <w:vAlign w:val="center"/>
            <w:hideMark/>
          </w:tcPr>
          <w:p w:rsidR="00F25660" w:rsidRPr="00E93242" w:rsidRDefault="00F25660" w:rsidP="00E636F3">
            <w:pPr>
              <w:jc w:val="center"/>
              <w:rPr>
                <w:rFonts w:ascii="Arial" w:eastAsia="Times New Roman" w:hAnsi="Arial" w:cs="Arial"/>
                <w:bCs/>
                <w:lang w:eastAsia="ro-RO"/>
              </w:rPr>
            </w:pPr>
            <w:r w:rsidRPr="00E93242">
              <w:rPr>
                <w:rFonts w:ascii="Arial" w:eastAsia="Times New Roman" w:hAnsi="Arial" w:cs="Arial"/>
                <w:bCs/>
                <w:sz w:val="22"/>
                <w:szCs w:val="22"/>
                <w:lang w:eastAsia="ro-RO"/>
              </w:rPr>
              <w:t>TOTAL țară</w:t>
            </w:r>
          </w:p>
        </w:tc>
        <w:tc>
          <w:tcPr>
            <w:tcW w:w="1840" w:type="dxa"/>
            <w:shd w:val="clear" w:color="auto" w:fill="DAEEF3" w:themeFill="accent5" w:themeFillTint="33"/>
            <w:noWrap/>
            <w:vAlign w:val="center"/>
            <w:hideMark/>
          </w:tcPr>
          <w:p w:rsidR="00F25660" w:rsidRPr="00E93242" w:rsidRDefault="00F25660" w:rsidP="00E636F3">
            <w:pPr>
              <w:jc w:val="center"/>
              <w:rPr>
                <w:rFonts w:ascii="Arial" w:eastAsia="Times New Roman" w:hAnsi="Arial" w:cs="Arial"/>
                <w:bCs/>
                <w:lang w:eastAsia="ro-RO"/>
              </w:rPr>
            </w:pPr>
            <w:r w:rsidRPr="00E93242">
              <w:rPr>
                <w:rFonts w:ascii="Arial" w:eastAsia="Times New Roman" w:hAnsi="Arial" w:cs="Arial"/>
                <w:bCs/>
                <w:lang w:eastAsia="ro-RO"/>
              </w:rPr>
              <w:t>139</w:t>
            </w:r>
          </w:p>
        </w:tc>
        <w:tc>
          <w:tcPr>
            <w:tcW w:w="2240" w:type="dxa"/>
            <w:shd w:val="clear" w:color="auto" w:fill="DAEEF3" w:themeFill="accent5" w:themeFillTint="33"/>
            <w:noWrap/>
            <w:vAlign w:val="center"/>
            <w:hideMark/>
          </w:tcPr>
          <w:p w:rsidR="00F25660" w:rsidRPr="00E93242" w:rsidRDefault="00F25660" w:rsidP="00E636F3">
            <w:pPr>
              <w:jc w:val="center"/>
              <w:rPr>
                <w:rFonts w:ascii="Arial" w:eastAsia="Times New Roman" w:hAnsi="Arial" w:cs="Arial"/>
                <w:bCs/>
                <w:lang w:eastAsia="ro-RO"/>
              </w:rPr>
            </w:pPr>
            <w:r w:rsidRPr="00E93242">
              <w:rPr>
                <w:rFonts w:ascii="Arial" w:eastAsia="Times New Roman" w:hAnsi="Arial" w:cs="Arial"/>
                <w:bCs/>
                <w:lang w:eastAsia="ro-RO"/>
              </w:rPr>
              <w:t>1528</w:t>
            </w:r>
          </w:p>
        </w:tc>
        <w:tc>
          <w:tcPr>
            <w:tcW w:w="2160" w:type="dxa"/>
            <w:shd w:val="clear" w:color="auto" w:fill="DAEEF3" w:themeFill="accent5" w:themeFillTint="33"/>
            <w:noWrap/>
            <w:vAlign w:val="center"/>
            <w:hideMark/>
          </w:tcPr>
          <w:p w:rsidR="00F25660" w:rsidRPr="00E93242" w:rsidRDefault="00F25660" w:rsidP="00E636F3">
            <w:pPr>
              <w:jc w:val="center"/>
              <w:rPr>
                <w:rFonts w:ascii="Arial" w:eastAsia="Times New Roman" w:hAnsi="Arial" w:cs="Arial"/>
                <w:bCs/>
                <w:lang w:eastAsia="ro-RO"/>
              </w:rPr>
            </w:pPr>
            <w:r w:rsidRPr="00E93242">
              <w:rPr>
                <w:rFonts w:ascii="Arial" w:eastAsia="Times New Roman" w:hAnsi="Arial" w:cs="Arial"/>
                <w:bCs/>
                <w:lang w:eastAsia="ro-RO"/>
              </w:rPr>
              <w:t>359</w:t>
            </w:r>
          </w:p>
        </w:tc>
        <w:tc>
          <w:tcPr>
            <w:tcW w:w="1620" w:type="dxa"/>
            <w:shd w:val="clear" w:color="auto" w:fill="DAEEF3" w:themeFill="accent5" w:themeFillTint="33"/>
            <w:noWrap/>
            <w:vAlign w:val="center"/>
            <w:hideMark/>
          </w:tcPr>
          <w:p w:rsidR="00F25660" w:rsidRPr="00E93242" w:rsidRDefault="00F25660" w:rsidP="00E636F3">
            <w:pPr>
              <w:jc w:val="center"/>
              <w:rPr>
                <w:rFonts w:ascii="Arial" w:eastAsia="Times New Roman" w:hAnsi="Arial" w:cs="Arial"/>
                <w:bCs/>
                <w:lang w:eastAsia="ro-RO"/>
              </w:rPr>
            </w:pPr>
            <w:r w:rsidRPr="00E93242">
              <w:rPr>
                <w:rFonts w:ascii="Arial" w:eastAsia="Times New Roman" w:hAnsi="Arial" w:cs="Arial"/>
                <w:bCs/>
                <w:lang w:eastAsia="ro-RO"/>
              </w:rPr>
              <w:t>28</w:t>
            </w:r>
          </w:p>
        </w:tc>
      </w:tr>
    </w:tbl>
    <w:p w:rsidR="003A2031" w:rsidRPr="00E93242" w:rsidRDefault="003A2031" w:rsidP="00E636F3">
      <w:pPr>
        <w:jc w:val="both"/>
        <w:rPr>
          <w:rFonts w:ascii="Arial" w:hAnsi="Arial" w:cs="Arial"/>
        </w:rPr>
      </w:pPr>
    </w:p>
    <w:p w:rsidR="00B90BB7" w:rsidRPr="00E93242" w:rsidRDefault="005823AA" w:rsidP="00E636F3">
      <w:pPr>
        <w:ind w:firstLine="851"/>
        <w:jc w:val="both"/>
        <w:rPr>
          <w:rFonts w:ascii="Arial" w:hAnsi="Arial" w:cs="Arial"/>
        </w:rPr>
      </w:pPr>
      <w:r w:rsidRPr="00E93242">
        <w:rPr>
          <w:rFonts w:ascii="Arial" w:hAnsi="Arial" w:cs="Arial"/>
        </w:rPr>
        <w:t xml:space="preserve">La analizele efectuate </w:t>
      </w:r>
      <w:r w:rsidR="00E93242">
        <w:rPr>
          <w:rFonts w:ascii="Arial" w:hAnsi="Arial" w:cs="Arial"/>
        </w:rPr>
        <w:t xml:space="preserve">în BH Someș-Tisa </w:t>
      </w:r>
      <w:r w:rsidRPr="00E93242">
        <w:rPr>
          <w:rFonts w:ascii="Arial" w:hAnsi="Arial" w:cs="Arial"/>
        </w:rPr>
        <w:t>nu s-au înregistrat concentrații mai mari de 0,1 µ</w:t>
      </w:r>
      <w:r w:rsidR="00E93242">
        <w:rPr>
          <w:rFonts w:ascii="Arial" w:hAnsi="Arial" w:cs="Arial"/>
        </w:rPr>
        <w:t>g</w:t>
      </w:r>
      <w:r w:rsidRPr="00E93242">
        <w:rPr>
          <w:rFonts w:ascii="Arial" w:hAnsi="Arial" w:cs="Arial"/>
        </w:rPr>
        <w:t>/litru.</w:t>
      </w:r>
    </w:p>
    <w:p w:rsidR="00B90BB7" w:rsidRPr="008C2108" w:rsidRDefault="00B90BB7" w:rsidP="00E636F3">
      <w:pPr>
        <w:jc w:val="both"/>
        <w:rPr>
          <w:rFonts w:ascii="Arial" w:hAnsi="Arial" w:cs="Arial"/>
          <w:color w:val="FF0000"/>
        </w:rPr>
      </w:pPr>
    </w:p>
    <w:p w:rsidR="00794976" w:rsidRPr="008C2108" w:rsidRDefault="00794976" w:rsidP="00E636F3">
      <w:pPr>
        <w:tabs>
          <w:tab w:val="left" w:leader="dot" w:pos="9356"/>
        </w:tabs>
        <w:jc w:val="center"/>
        <w:rPr>
          <w:rFonts w:ascii="Arial" w:hAnsi="Arial" w:cs="Arial"/>
          <w:b/>
          <w:color w:val="FF0000"/>
          <w:lang w:val="ro-RO"/>
        </w:rPr>
      </w:pPr>
    </w:p>
    <w:p w:rsidR="0023069B" w:rsidRPr="00E93242" w:rsidRDefault="0023069B" w:rsidP="00E636F3">
      <w:pPr>
        <w:tabs>
          <w:tab w:val="left" w:leader="dot" w:pos="9356"/>
        </w:tabs>
        <w:jc w:val="center"/>
        <w:rPr>
          <w:rFonts w:ascii="Arial" w:hAnsi="Arial" w:cs="Arial"/>
          <w:b/>
          <w:sz w:val="28"/>
          <w:lang w:val="ro-RO"/>
        </w:rPr>
      </w:pPr>
      <w:r w:rsidRPr="00E93242">
        <w:rPr>
          <w:rFonts w:ascii="Arial" w:hAnsi="Arial" w:cs="Arial"/>
          <w:b/>
          <w:sz w:val="28"/>
          <w:lang w:val="ro-RO"/>
        </w:rPr>
        <w:t>II.2.1.4. Calitatea apelor de îmbăiere</w:t>
      </w:r>
    </w:p>
    <w:p w:rsidR="0023069B" w:rsidRPr="00E93242" w:rsidRDefault="0023069B" w:rsidP="00E636F3">
      <w:pPr>
        <w:tabs>
          <w:tab w:val="left" w:leader="dot" w:pos="9356"/>
        </w:tabs>
        <w:rPr>
          <w:rFonts w:ascii="Arial" w:hAnsi="Arial" w:cs="Arial"/>
          <w:b/>
          <w:lang w:val="ro-RO"/>
        </w:rPr>
      </w:pPr>
    </w:p>
    <w:p w:rsidR="00794976" w:rsidRPr="00E93242" w:rsidRDefault="0023069B" w:rsidP="00E636F3">
      <w:pPr>
        <w:tabs>
          <w:tab w:val="left" w:pos="851"/>
          <w:tab w:val="left" w:leader="dot" w:pos="9356"/>
        </w:tabs>
        <w:jc w:val="both"/>
        <w:rPr>
          <w:rFonts w:ascii="Arial" w:hAnsi="Arial" w:cs="Arial"/>
          <w:lang w:val="ro-RO"/>
        </w:rPr>
      </w:pPr>
      <w:r w:rsidRPr="00E93242">
        <w:rPr>
          <w:rFonts w:ascii="Arial" w:hAnsi="Arial" w:cs="Arial"/>
          <w:lang w:val="ro-RO"/>
        </w:rPr>
        <w:t xml:space="preserve"> </w:t>
      </w:r>
      <w:r w:rsidR="00776464" w:rsidRPr="00E93242">
        <w:rPr>
          <w:rFonts w:ascii="Arial" w:hAnsi="Arial" w:cs="Arial"/>
          <w:lang w:val="ro-RO"/>
        </w:rPr>
        <w:tab/>
      </w:r>
      <w:r w:rsidRPr="00E93242">
        <w:rPr>
          <w:rFonts w:ascii="Arial" w:hAnsi="Arial" w:cs="Arial"/>
          <w:lang w:val="ro-RO"/>
        </w:rPr>
        <w:t xml:space="preserve">Conform </w:t>
      </w:r>
      <w:r w:rsidR="00776464" w:rsidRPr="00E93242">
        <w:rPr>
          <w:rFonts w:ascii="Arial" w:hAnsi="Arial" w:cs="Arial"/>
          <w:lang w:val="ro-RO"/>
        </w:rPr>
        <w:t>datelor</w:t>
      </w:r>
      <w:r w:rsidRPr="00E93242">
        <w:rPr>
          <w:rFonts w:ascii="Arial" w:hAnsi="Arial" w:cs="Arial"/>
          <w:lang w:val="ro-RO"/>
        </w:rPr>
        <w:t xml:space="preserve"> primite de la  Direcția de Sănătate Publică</w:t>
      </w:r>
      <w:r w:rsidR="003027A9" w:rsidRPr="00E93242">
        <w:rPr>
          <w:rFonts w:ascii="Arial" w:hAnsi="Arial" w:cs="Arial"/>
          <w:lang w:val="ro-RO"/>
        </w:rPr>
        <w:t>,</w:t>
      </w:r>
      <w:r w:rsidRPr="00E93242">
        <w:rPr>
          <w:rFonts w:ascii="Arial" w:hAnsi="Arial" w:cs="Arial"/>
          <w:lang w:val="ro-RO"/>
        </w:rPr>
        <w:t xml:space="preserve"> în județul Bistrița-Năsăud nu </w:t>
      </w:r>
      <w:r w:rsidR="00C935D0" w:rsidRPr="00E93242">
        <w:rPr>
          <w:rFonts w:ascii="Arial" w:hAnsi="Arial" w:cs="Arial"/>
          <w:lang w:val="ro-RO"/>
        </w:rPr>
        <w:t>avem în supraveghere zone naturale amenajate</w:t>
      </w:r>
      <w:r w:rsidRPr="00E93242">
        <w:rPr>
          <w:rFonts w:ascii="Arial" w:hAnsi="Arial" w:cs="Arial"/>
          <w:lang w:val="ro-RO"/>
        </w:rPr>
        <w:t xml:space="preserve"> pentru îmbăiere.</w:t>
      </w:r>
      <w:r w:rsidR="00C935D0" w:rsidRPr="00E93242">
        <w:rPr>
          <w:rFonts w:ascii="Arial" w:hAnsi="Arial" w:cs="Arial"/>
          <w:lang w:val="ro-RO"/>
        </w:rPr>
        <w:t xml:space="preserve"> </w:t>
      </w:r>
      <w:r w:rsidR="00794976" w:rsidRPr="00E93242">
        <w:rPr>
          <w:rFonts w:ascii="Arial" w:hAnsi="Arial" w:cs="Arial"/>
          <w:lang w:val="ro-RO"/>
        </w:rPr>
        <w:t>Monitorizarea bazinelor de înot se face pe bază de contract de prestări servicii.</w:t>
      </w:r>
    </w:p>
    <w:p w:rsidR="0023069B" w:rsidRPr="00E93242" w:rsidRDefault="00794976" w:rsidP="00E636F3">
      <w:pPr>
        <w:tabs>
          <w:tab w:val="left" w:pos="851"/>
          <w:tab w:val="left" w:leader="dot" w:pos="9356"/>
        </w:tabs>
        <w:jc w:val="both"/>
        <w:rPr>
          <w:rFonts w:ascii="Arial" w:hAnsi="Arial" w:cs="Arial"/>
          <w:lang w:val="ro-RO"/>
        </w:rPr>
      </w:pPr>
      <w:r w:rsidRPr="00E93242">
        <w:rPr>
          <w:rFonts w:ascii="Arial" w:hAnsi="Arial" w:cs="Arial"/>
          <w:lang w:val="ro-RO"/>
        </w:rPr>
        <w:tab/>
      </w:r>
      <w:r w:rsidR="00C935D0" w:rsidRPr="00E93242">
        <w:rPr>
          <w:rFonts w:ascii="Arial" w:hAnsi="Arial" w:cs="Arial"/>
          <w:lang w:val="ro-RO"/>
        </w:rPr>
        <w:t xml:space="preserve">În </w:t>
      </w:r>
      <w:r w:rsidRPr="00E93242">
        <w:rPr>
          <w:rFonts w:ascii="Arial" w:hAnsi="Arial" w:cs="Arial"/>
          <w:lang w:val="ro-RO"/>
        </w:rPr>
        <w:t xml:space="preserve">anul </w:t>
      </w:r>
      <w:r w:rsidR="00DA3237" w:rsidRPr="00E93242">
        <w:rPr>
          <w:rFonts w:ascii="Arial" w:hAnsi="Arial" w:cs="Arial"/>
          <w:lang w:val="ro-RO"/>
        </w:rPr>
        <w:t>202</w:t>
      </w:r>
      <w:r w:rsidR="00E93242" w:rsidRPr="00E93242">
        <w:rPr>
          <w:rFonts w:ascii="Arial" w:hAnsi="Arial" w:cs="Arial"/>
          <w:lang w:val="ro-RO"/>
        </w:rPr>
        <w:t>2</w:t>
      </w:r>
      <w:r w:rsidR="00C935D0" w:rsidRPr="00E93242">
        <w:rPr>
          <w:rFonts w:ascii="Arial" w:hAnsi="Arial" w:cs="Arial"/>
          <w:lang w:val="ro-RO"/>
        </w:rPr>
        <w:t xml:space="preserve"> au fost monitorizate</w:t>
      </w:r>
      <w:r w:rsidR="00776464" w:rsidRPr="00E93242">
        <w:rPr>
          <w:rFonts w:ascii="Arial" w:hAnsi="Arial" w:cs="Arial"/>
          <w:lang w:val="ro-RO"/>
        </w:rPr>
        <w:t xml:space="preserve"> </w:t>
      </w:r>
      <w:r w:rsidR="00E93242" w:rsidRPr="00E93242">
        <w:rPr>
          <w:rFonts w:ascii="Arial" w:hAnsi="Arial" w:cs="Arial"/>
          <w:lang w:val="ro-RO"/>
        </w:rPr>
        <w:t>20</w:t>
      </w:r>
      <w:r w:rsidR="00C935D0" w:rsidRPr="00E93242">
        <w:rPr>
          <w:rFonts w:ascii="Arial" w:hAnsi="Arial" w:cs="Arial"/>
          <w:lang w:val="ro-RO"/>
        </w:rPr>
        <w:t xml:space="preserve"> bazine de înot recolt</w:t>
      </w:r>
      <w:r w:rsidRPr="00E93242">
        <w:rPr>
          <w:rFonts w:ascii="Arial" w:hAnsi="Arial" w:cs="Arial"/>
          <w:lang w:val="ro-RO"/>
        </w:rPr>
        <w:t>ându-se</w:t>
      </w:r>
      <w:r w:rsidR="00C935D0" w:rsidRPr="00E93242">
        <w:rPr>
          <w:rFonts w:ascii="Arial" w:hAnsi="Arial" w:cs="Arial"/>
          <w:lang w:val="ro-RO"/>
        </w:rPr>
        <w:t xml:space="preserve"> </w:t>
      </w:r>
      <w:r w:rsidR="00E93242" w:rsidRPr="00E93242">
        <w:rPr>
          <w:rFonts w:ascii="Arial" w:hAnsi="Arial" w:cs="Arial"/>
          <w:lang w:val="ro-RO"/>
        </w:rPr>
        <w:t>121</w:t>
      </w:r>
      <w:r w:rsidR="00C935D0" w:rsidRPr="00E93242">
        <w:rPr>
          <w:rFonts w:ascii="Arial" w:hAnsi="Arial" w:cs="Arial"/>
          <w:lang w:val="ro-RO"/>
        </w:rPr>
        <w:t xml:space="preserve"> probe de apă din care au fost necorespunzători următorii parametrii analizați: </w:t>
      </w:r>
      <w:r w:rsidR="007B5F4C" w:rsidRPr="00E93242">
        <w:rPr>
          <w:rFonts w:ascii="Arial" w:hAnsi="Arial" w:cs="Arial"/>
          <w:lang w:val="ro-RO"/>
        </w:rPr>
        <w:t>5</w:t>
      </w:r>
      <w:r w:rsidR="00C935D0" w:rsidRPr="00E93242">
        <w:rPr>
          <w:rFonts w:ascii="Arial" w:hAnsi="Arial" w:cs="Arial"/>
          <w:lang w:val="ro-RO"/>
        </w:rPr>
        <w:t xml:space="preserve"> pentru coliformi total, </w:t>
      </w:r>
      <w:r w:rsidR="00E93242" w:rsidRPr="00E93242">
        <w:rPr>
          <w:rFonts w:ascii="Arial" w:hAnsi="Arial" w:cs="Arial"/>
          <w:lang w:val="ro-RO"/>
        </w:rPr>
        <w:t xml:space="preserve">una </w:t>
      </w:r>
      <w:r w:rsidRPr="00E93242">
        <w:rPr>
          <w:rFonts w:ascii="Arial" w:hAnsi="Arial" w:cs="Arial"/>
          <w:lang w:val="ro-RO"/>
        </w:rPr>
        <w:t xml:space="preserve"> </w:t>
      </w:r>
      <w:r w:rsidR="00C935D0" w:rsidRPr="00E93242">
        <w:rPr>
          <w:rFonts w:ascii="Arial" w:hAnsi="Arial" w:cs="Arial"/>
          <w:lang w:val="ro-RO"/>
        </w:rPr>
        <w:t xml:space="preserve">pentru </w:t>
      </w:r>
      <w:r w:rsidR="00E93242" w:rsidRPr="00E93242">
        <w:rPr>
          <w:rFonts w:ascii="Arial" w:hAnsi="Arial" w:cs="Arial"/>
          <w:lang w:val="ro-RO"/>
        </w:rPr>
        <w:t>Pseudomonas aeruginosa</w:t>
      </w:r>
      <w:r w:rsidR="00C935D0" w:rsidRPr="00E93242">
        <w:rPr>
          <w:rFonts w:ascii="Arial" w:hAnsi="Arial" w:cs="Arial"/>
          <w:lang w:val="ro-RO"/>
        </w:rPr>
        <w:t xml:space="preserve"> și </w:t>
      </w:r>
      <w:r w:rsidR="007B5F4C" w:rsidRPr="00E93242">
        <w:rPr>
          <w:rFonts w:ascii="Arial" w:hAnsi="Arial" w:cs="Arial"/>
          <w:lang w:val="ro-RO"/>
        </w:rPr>
        <w:t>3</w:t>
      </w:r>
      <w:r w:rsidR="00C935D0" w:rsidRPr="00E93242">
        <w:rPr>
          <w:rFonts w:ascii="Arial" w:hAnsi="Arial" w:cs="Arial"/>
          <w:lang w:val="ro-RO"/>
        </w:rPr>
        <w:t xml:space="preserve"> pentru enterococi</w:t>
      </w:r>
      <w:r w:rsidR="00C52288" w:rsidRPr="00E93242">
        <w:rPr>
          <w:rFonts w:ascii="Arial" w:hAnsi="Arial" w:cs="Arial"/>
          <w:lang w:val="ro-RO"/>
        </w:rPr>
        <w:t xml:space="preserve">, </w:t>
      </w:r>
      <w:r w:rsidR="00776464" w:rsidRPr="00E93242">
        <w:rPr>
          <w:rFonts w:ascii="Arial" w:hAnsi="Arial" w:cs="Arial"/>
          <w:lang w:val="ro-RO"/>
        </w:rPr>
        <w:t xml:space="preserve">pentru </w:t>
      </w:r>
      <w:r w:rsidR="00E93242" w:rsidRPr="00E93242">
        <w:rPr>
          <w:rFonts w:ascii="Arial" w:hAnsi="Arial" w:cs="Arial"/>
          <w:lang w:val="ro-RO"/>
        </w:rPr>
        <w:t>4</w:t>
      </w:r>
      <w:r w:rsidR="00C52288" w:rsidRPr="00E93242">
        <w:rPr>
          <w:rFonts w:ascii="Arial" w:hAnsi="Arial" w:cs="Arial"/>
          <w:lang w:val="ro-RO"/>
        </w:rPr>
        <w:t xml:space="preserve"> bazine de înot.</w:t>
      </w:r>
    </w:p>
    <w:p w:rsidR="00FC77E1" w:rsidRDefault="00FC77E1" w:rsidP="00E636F3">
      <w:pPr>
        <w:tabs>
          <w:tab w:val="left" w:pos="851"/>
          <w:tab w:val="left" w:leader="dot" w:pos="9356"/>
        </w:tabs>
        <w:jc w:val="both"/>
        <w:rPr>
          <w:rFonts w:ascii="Arial" w:hAnsi="Arial" w:cs="Arial"/>
          <w:color w:val="FF0000"/>
          <w:lang w:val="ro-RO"/>
        </w:rPr>
      </w:pPr>
    </w:p>
    <w:p w:rsidR="00F95661" w:rsidRPr="008C2108" w:rsidRDefault="00F95661" w:rsidP="00E636F3">
      <w:pPr>
        <w:tabs>
          <w:tab w:val="left" w:pos="851"/>
          <w:tab w:val="left" w:leader="dot" w:pos="9356"/>
        </w:tabs>
        <w:jc w:val="both"/>
        <w:rPr>
          <w:rFonts w:ascii="Arial" w:hAnsi="Arial" w:cs="Arial"/>
          <w:color w:val="FF0000"/>
          <w:lang w:val="ro-RO"/>
        </w:rPr>
      </w:pPr>
    </w:p>
    <w:p w:rsidR="00FC77E1" w:rsidRPr="00F95661" w:rsidRDefault="00FC77E1" w:rsidP="00E636F3">
      <w:pPr>
        <w:tabs>
          <w:tab w:val="left" w:pos="851"/>
          <w:tab w:val="left" w:leader="dot" w:pos="9356"/>
        </w:tabs>
        <w:jc w:val="center"/>
        <w:rPr>
          <w:rFonts w:ascii="Arial" w:hAnsi="Arial" w:cs="Arial"/>
          <w:b/>
          <w:sz w:val="22"/>
          <w:szCs w:val="22"/>
          <w:lang w:val="ro-RO"/>
        </w:rPr>
      </w:pPr>
      <w:r w:rsidRPr="00F95661">
        <w:rPr>
          <w:rFonts w:ascii="Arial" w:hAnsi="Arial" w:cs="Arial"/>
          <w:b/>
          <w:sz w:val="22"/>
          <w:szCs w:val="22"/>
          <w:lang w:val="ro-RO"/>
        </w:rPr>
        <w:t>Fig. II.2.1.4.1.1.</w:t>
      </w:r>
    </w:p>
    <w:p w:rsidR="00FC77E1" w:rsidRPr="00F95661" w:rsidRDefault="00FC77E1" w:rsidP="00E636F3">
      <w:pPr>
        <w:tabs>
          <w:tab w:val="left" w:pos="851"/>
          <w:tab w:val="left" w:leader="dot" w:pos="9356"/>
        </w:tabs>
        <w:jc w:val="center"/>
        <w:rPr>
          <w:rFonts w:ascii="Arial" w:hAnsi="Arial" w:cs="Arial"/>
          <w:b/>
          <w:sz w:val="22"/>
          <w:szCs w:val="22"/>
          <w:lang w:val="ro-RO"/>
        </w:rPr>
      </w:pPr>
      <w:r w:rsidRPr="00F95661">
        <w:rPr>
          <w:rFonts w:ascii="Arial" w:hAnsi="Arial" w:cs="Arial"/>
          <w:b/>
          <w:sz w:val="22"/>
          <w:szCs w:val="22"/>
          <w:lang w:val="ro-RO"/>
        </w:rPr>
        <w:t>Evoluția monitorizării bazinelor de înot, județul Bistri</w:t>
      </w:r>
      <w:r w:rsidR="00E93242" w:rsidRPr="00F95661">
        <w:rPr>
          <w:rFonts w:ascii="Arial" w:hAnsi="Arial" w:cs="Arial"/>
          <w:b/>
          <w:sz w:val="22"/>
          <w:szCs w:val="22"/>
          <w:lang w:val="ro-RO"/>
        </w:rPr>
        <w:t>ț</w:t>
      </w:r>
      <w:r w:rsidRPr="00F95661">
        <w:rPr>
          <w:rFonts w:ascii="Arial" w:hAnsi="Arial" w:cs="Arial"/>
          <w:b/>
          <w:sz w:val="22"/>
          <w:szCs w:val="22"/>
          <w:lang w:val="ro-RO"/>
        </w:rPr>
        <w:t>a-Năsăud</w:t>
      </w:r>
    </w:p>
    <w:p w:rsidR="0023069B" w:rsidRPr="008C2108" w:rsidRDefault="00E93242" w:rsidP="00E636F3">
      <w:pPr>
        <w:tabs>
          <w:tab w:val="left" w:leader="dot" w:pos="9356"/>
        </w:tabs>
        <w:jc w:val="center"/>
        <w:rPr>
          <w:rFonts w:ascii="Arial" w:hAnsi="Arial" w:cs="Arial"/>
          <w:b/>
          <w:color w:val="FF0000"/>
          <w:lang w:val="ro-RO"/>
        </w:rPr>
      </w:pPr>
      <w:r>
        <w:rPr>
          <w:noProof/>
          <w:lang w:val="en-US"/>
        </w:rPr>
        <w:drawing>
          <wp:inline distT="0" distB="0" distL="0" distR="0" wp14:anchorId="72E3216C" wp14:editId="4CD69143">
            <wp:extent cx="4076700" cy="1866900"/>
            <wp:effectExtent l="0" t="0" r="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7FAC" w:rsidRPr="00E93242" w:rsidRDefault="00577FAC" w:rsidP="00E636F3">
      <w:pPr>
        <w:jc w:val="center"/>
        <w:rPr>
          <w:rFonts w:ascii="Arial" w:hAnsi="Arial" w:cs="Arial"/>
          <w:sz w:val="20"/>
          <w:szCs w:val="20"/>
        </w:rPr>
      </w:pPr>
      <w:r w:rsidRPr="00E93242">
        <w:rPr>
          <w:rFonts w:ascii="Arial" w:hAnsi="Arial" w:cs="Arial"/>
          <w:sz w:val="20"/>
          <w:szCs w:val="20"/>
        </w:rPr>
        <w:t>Sursa de date: Direcția de Sănătate Publică a Județului Bistrița-Năsăud</w:t>
      </w:r>
    </w:p>
    <w:p w:rsidR="0023069B" w:rsidRPr="008C2108" w:rsidRDefault="0023069B" w:rsidP="00E636F3">
      <w:pPr>
        <w:tabs>
          <w:tab w:val="left" w:pos="1204"/>
          <w:tab w:val="left" w:leader="dot" w:pos="9356"/>
        </w:tabs>
        <w:jc w:val="center"/>
        <w:rPr>
          <w:rFonts w:ascii="Arial" w:hAnsi="Arial" w:cs="Arial"/>
          <w:b/>
          <w:color w:val="FF0000"/>
          <w:sz w:val="28"/>
          <w:szCs w:val="28"/>
          <w:lang w:val="ro-RO"/>
        </w:rPr>
      </w:pPr>
    </w:p>
    <w:p w:rsidR="007B5F4C" w:rsidRPr="008C2108" w:rsidRDefault="007B5F4C" w:rsidP="00E636F3">
      <w:pPr>
        <w:tabs>
          <w:tab w:val="left" w:pos="1204"/>
          <w:tab w:val="left" w:leader="dot" w:pos="9356"/>
        </w:tabs>
        <w:jc w:val="center"/>
        <w:rPr>
          <w:rFonts w:ascii="Arial" w:hAnsi="Arial" w:cs="Arial"/>
          <w:b/>
          <w:caps/>
          <w:color w:val="FF0000"/>
          <w:sz w:val="28"/>
          <w:szCs w:val="28"/>
          <w:lang w:val="ro-RO"/>
        </w:rPr>
      </w:pPr>
    </w:p>
    <w:p w:rsidR="00FA463F" w:rsidRPr="007254A2" w:rsidRDefault="00F46B8E" w:rsidP="00E636F3">
      <w:pPr>
        <w:tabs>
          <w:tab w:val="left" w:pos="1204"/>
          <w:tab w:val="left" w:leader="dot" w:pos="9356"/>
        </w:tabs>
        <w:jc w:val="center"/>
        <w:rPr>
          <w:rFonts w:ascii="Arial" w:hAnsi="Arial" w:cs="Arial"/>
          <w:b/>
          <w:caps/>
          <w:sz w:val="28"/>
          <w:szCs w:val="28"/>
          <w:lang w:val="ro-RO"/>
        </w:rPr>
      </w:pPr>
      <w:r w:rsidRPr="007254A2">
        <w:rPr>
          <w:rFonts w:ascii="Arial" w:hAnsi="Arial" w:cs="Arial"/>
          <w:b/>
          <w:caps/>
          <w:sz w:val="28"/>
          <w:szCs w:val="28"/>
          <w:lang w:val="ro-RO"/>
        </w:rPr>
        <w:t xml:space="preserve">II.2.2. </w:t>
      </w:r>
      <w:r w:rsidR="001B5141" w:rsidRPr="007254A2">
        <w:rPr>
          <w:rFonts w:ascii="Arial" w:hAnsi="Arial" w:cs="Arial"/>
          <w:b/>
          <w:caps/>
          <w:sz w:val="28"/>
          <w:szCs w:val="28"/>
          <w:lang w:val="ro-RO"/>
        </w:rPr>
        <w:t xml:space="preserve">Factorii determinanţi şi presiunile care afectează </w:t>
      </w:r>
    </w:p>
    <w:p w:rsidR="001B5141" w:rsidRPr="007254A2" w:rsidRDefault="001B5141" w:rsidP="00E636F3">
      <w:pPr>
        <w:tabs>
          <w:tab w:val="left" w:pos="1204"/>
          <w:tab w:val="left" w:leader="dot" w:pos="9356"/>
        </w:tabs>
        <w:jc w:val="center"/>
        <w:rPr>
          <w:rFonts w:ascii="Arial" w:hAnsi="Arial" w:cs="Arial"/>
          <w:b/>
          <w:caps/>
          <w:sz w:val="28"/>
          <w:szCs w:val="28"/>
          <w:lang w:val="ro-RO"/>
        </w:rPr>
      </w:pPr>
      <w:r w:rsidRPr="007254A2">
        <w:rPr>
          <w:rFonts w:ascii="Arial" w:hAnsi="Arial" w:cs="Arial"/>
          <w:b/>
          <w:caps/>
          <w:sz w:val="28"/>
          <w:szCs w:val="28"/>
          <w:lang w:val="ro-RO"/>
        </w:rPr>
        <w:t>starea de calitate a apelor</w:t>
      </w:r>
    </w:p>
    <w:p w:rsidR="00164CE7" w:rsidRPr="008C2108" w:rsidRDefault="00164CE7" w:rsidP="00E636F3">
      <w:pPr>
        <w:tabs>
          <w:tab w:val="left" w:pos="1204"/>
          <w:tab w:val="left" w:leader="dot" w:pos="9356"/>
        </w:tabs>
        <w:rPr>
          <w:rFonts w:ascii="Arial" w:hAnsi="Arial" w:cs="Arial"/>
          <w:b/>
          <w:i/>
          <w:color w:val="FF0000"/>
          <w:sz w:val="22"/>
          <w:szCs w:val="26"/>
          <w:lang w:val="ro-RO"/>
        </w:rPr>
      </w:pPr>
    </w:p>
    <w:p w:rsidR="00994124" w:rsidRDefault="00994124" w:rsidP="00E636F3">
      <w:pPr>
        <w:jc w:val="center"/>
        <w:rPr>
          <w:rFonts w:ascii="Arial" w:hAnsi="Arial" w:cs="Arial"/>
          <w:b/>
          <w:sz w:val="28"/>
          <w:szCs w:val="28"/>
        </w:rPr>
      </w:pPr>
      <w:r w:rsidRPr="007254A2">
        <w:rPr>
          <w:rFonts w:ascii="Arial" w:hAnsi="Arial" w:cs="Arial"/>
          <w:b/>
          <w:sz w:val="28"/>
          <w:szCs w:val="28"/>
          <w:lang w:val="fr-BE"/>
        </w:rPr>
        <w:t xml:space="preserve">II.2.2.1 Presiuni semnificative asupra resurselor de apă </w:t>
      </w:r>
      <w:r w:rsidR="002F40DE" w:rsidRPr="007254A2">
        <w:rPr>
          <w:rFonts w:ascii="Arial" w:hAnsi="Arial" w:cs="Arial"/>
          <w:b/>
          <w:sz w:val="28"/>
          <w:szCs w:val="28"/>
          <w:lang w:val="fr-BE"/>
        </w:rPr>
        <w:t>în Rom</w:t>
      </w:r>
      <w:r w:rsidR="002F40DE" w:rsidRPr="007254A2">
        <w:rPr>
          <w:rFonts w:ascii="Arial" w:hAnsi="Arial" w:cs="Arial"/>
          <w:b/>
          <w:sz w:val="28"/>
          <w:szCs w:val="28"/>
        </w:rPr>
        <w:t>ânia</w:t>
      </w:r>
    </w:p>
    <w:p w:rsidR="00B664B1" w:rsidRPr="007254A2" w:rsidRDefault="00B664B1" w:rsidP="00E636F3">
      <w:pPr>
        <w:jc w:val="center"/>
        <w:rPr>
          <w:rFonts w:ascii="Arial" w:hAnsi="Arial" w:cs="Arial"/>
          <w:b/>
          <w:sz w:val="28"/>
          <w:szCs w:val="28"/>
        </w:rPr>
      </w:pPr>
    </w:p>
    <w:p w:rsidR="007254A2" w:rsidRDefault="007254A2" w:rsidP="00E636F3">
      <w:pPr>
        <w:ind w:firstLine="567"/>
        <w:jc w:val="both"/>
        <w:rPr>
          <w:rFonts w:ascii="Arial" w:hAnsi="Arial" w:cs="Arial"/>
        </w:rPr>
      </w:pPr>
      <w:r w:rsidRPr="00497FAC">
        <w:rPr>
          <w:rFonts w:ascii="Arial" w:hAnsi="Arial" w:cs="Arial"/>
        </w:rPr>
        <w:t>În conformitate cu Directiva Cadru Apă</w:t>
      </w:r>
      <w:r>
        <w:rPr>
          <w:rFonts w:ascii="Arial" w:hAnsi="Arial" w:cs="Arial"/>
        </w:rPr>
        <w:t xml:space="preserve"> 2000/60/CE</w:t>
      </w:r>
      <w:r w:rsidRPr="00497FAC">
        <w:rPr>
          <w:rFonts w:ascii="Arial" w:hAnsi="Arial" w:cs="Arial"/>
        </w:rPr>
        <w:t xml:space="preserve">, în cadrul planurilor de management </w:t>
      </w:r>
      <w:r>
        <w:rPr>
          <w:rFonts w:ascii="Arial" w:hAnsi="Arial" w:cs="Arial"/>
        </w:rPr>
        <w:t>al bazinelor/spațiilor hidrografice sunt</w:t>
      </w:r>
      <w:r w:rsidRPr="00497FAC">
        <w:rPr>
          <w:rFonts w:ascii="Arial" w:hAnsi="Arial" w:cs="Arial"/>
        </w:rPr>
        <w:t xml:space="preserve"> considerate presiuni semnificative acelea care au ca rezultat neatingerea obiectivelor de mediu pentru corpul de apă. După modul în care funcţionează sistemul de recepţie al corpului de apă se poate cunoaşte dacă o presiune poate cauza un impact. Această abordare corelată cu lista tuturor presiunilor și cu caracteristicile particulare ale bazinului de recepţie conduce la identificarea presiunilor semnificative. </w:t>
      </w:r>
    </w:p>
    <w:p w:rsidR="00B664B1" w:rsidRDefault="00B664B1" w:rsidP="00E636F3">
      <w:pPr>
        <w:ind w:firstLine="567"/>
        <w:jc w:val="both"/>
        <w:rPr>
          <w:rFonts w:ascii="Arial" w:hAnsi="Arial" w:cs="Arial"/>
        </w:rPr>
      </w:pPr>
    </w:p>
    <w:p w:rsidR="00B664B1" w:rsidRPr="00B664B1" w:rsidRDefault="00B664B1" w:rsidP="00E636F3">
      <w:pPr>
        <w:ind w:firstLine="567"/>
        <w:jc w:val="both"/>
        <w:rPr>
          <w:rFonts w:ascii="Arial" w:hAnsi="Arial" w:cs="Arial"/>
          <w:b/>
          <w:u w:val="single"/>
        </w:rPr>
      </w:pPr>
      <w:r w:rsidRPr="00B664B1">
        <w:rPr>
          <w:rFonts w:ascii="Arial" w:hAnsi="Arial" w:cs="Arial"/>
          <w:b/>
          <w:u w:val="single"/>
        </w:rPr>
        <w:t>Presiuni asupra corpurilor de apă de suprafață</w:t>
      </w:r>
    </w:p>
    <w:p w:rsidR="007254A2" w:rsidRPr="00E636F3" w:rsidRDefault="007254A2" w:rsidP="00E636F3">
      <w:pPr>
        <w:ind w:firstLine="567"/>
        <w:jc w:val="both"/>
        <w:rPr>
          <w:rFonts w:ascii="Arial" w:hAnsi="Arial" w:cs="Arial"/>
        </w:rPr>
      </w:pPr>
      <w:r w:rsidRPr="005C368D">
        <w:rPr>
          <w:rFonts w:ascii="Arial" w:hAnsi="Arial" w:cs="Arial"/>
        </w:rPr>
        <w:t>Având în vedere noile cerințe ale Ghidului de raportare a Planului de management</w:t>
      </w:r>
      <w:r>
        <w:rPr>
          <w:rFonts w:ascii="Arial" w:hAnsi="Arial" w:cs="Arial"/>
        </w:rPr>
        <w:t xml:space="preserve"> actualizat</w:t>
      </w:r>
      <w:r w:rsidRPr="005C368D">
        <w:rPr>
          <w:rFonts w:ascii="Arial" w:hAnsi="Arial" w:cs="Arial"/>
        </w:rPr>
        <w:t xml:space="preserve">, elaborat în cadrul </w:t>
      </w:r>
      <w:r>
        <w:rPr>
          <w:rFonts w:ascii="Arial" w:hAnsi="Arial" w:cs="Arial"/>
        </w:rPr>
        <w:t>Strategiei Comune de Implementare a Directivei Cadru Apă</w:t>
      </w:r>
      <w:r w:rsidRPr="005C368D">
        <w:rPr>
          <w:rFonts w:ascii="Arial" w:hAnsi="Arial" w:cs="Arial"/>
        </w:rPr>
        <w:t xml:space="preserve">, s-a revizuit metodologia privind identificarea presiunilor semnificative şi evaluarea impactului asupra </w:t>
      </w:r>
      <w:r w:rsidRPr="00B664B1">
        <w:rPr>
          <w:rFonts w:ascii="Arial" w:hAnsi="Arial" w:cs="Arial"/>
          <w:i/>
          <w:u w:val="single"/>
        </w:rPr>
        <w:t>corpurilor de apă de suprafaţă</w:t>
      </w:r>
      <w:r w:rsidRPr="005C368D">
        <w:rPr>
          <w:rFonts w:ascii="Arial" w:hAnsi="Arial" w:cs="Arial"/>
        </w:rPr>
        <w:t>.</w:t>
      </w:r>
      <w:r>
        <w:rPr>
          <w:rFonts w:ascii="Arial" w:hAnsi="Arial" w:cs="Arial"/>
        </w:rPr>
        <w:t xml:space="preserve"> </w:t>
      </w:r>
      <w:r w:rsidRPr="005C368D">
        <w:rPr>
          <w:rFonts w:ascii="Arial" w:hAnsi="Arial" w:cs="Arial"/>
        </w:rPr>
        <w:t>Pentru Planul de Management actualizat 2021</w:t>
      </w:r>
      <w:r>
        <w:rPr>
          <w:rFonts w:ascii="Arial" w:hAnsi="Arial" w:cs="Arial"/>
        </w:rPr>
        <w:t>,</w:t>
      </w:r>
      <w:r w:rsidRPr="005C368D">
        <w:rPr>
          <w:rFonts w:ascii="Arial" w:hAnsi="Arial" w:cs="Arial"/>
        </w:rPr>
        <w:t xml:space="preserve"> încadrarea presiunilor s-a realizat pe baza tipurilor de presiuni recomandate de Ghidul EU, respectiv: presiuni punctiforme, difuze, alterări hidromorfologice (inclusiv prelevări de apă), </w:t>
      </w:r>
      <w:r w:rsidRPr="00E636F3">
        <w:rPr>
          <w:rFonts w:ascii="Arial" w:hAnsi="Arial" w:cs="Arial"/>
        </w:rPr>
        <w:t>presiuni cantitative pentru apele subterane, alte presiuni antropice, presiuni necunoscute etc.</w:t>
      </w:r>
    </w:p>
    <w:p w:rsidR="007254A2" w:rsidRPr="00E636F3" w:rsidRDefault="007254A2" w:rsidP="00E636F3">
      <w:pPr>
        <w:ind w:firstLine="567"/>
        <w:jc w:val="both"/>
        <w:rPr>
          <w:rFonts w:ascii="Arial" w:hAnsi="Arial" w:cs="Arial"/>
        </w:rPr>
      </w:pPr>
      <w:r w:rsidRPr="00E636F3">
        <w:rPr>
          <w:rFonts w:ascii="Arial" w:hAnsi="Arial" w:cs="Arial"/>
        </w:rPr>
        <w:t>Astfel s-au identificat:</w:t>
      </w:r>
    </w:p>
    <w:p w:rsidR="00994124" w:rsidRPr="00AC306C" w:rsidRDefault="007B5F4C" w:rsidP="00AC306C">
      <w:pPr>
        <w:pStyle w:val="Listparagraf"/>
        <w:numPr>
          <w:ilvl w:val="0"/>
          <w:numId w:val="46"/>
        </w:numPr>
        <w:rPr>
          <w:rFonts w:ascii="Arial" w:hAnsi="Arial" w:cs="Arial"/>
          <w:i/>
        </w:rPr>
      </w:pPr>
      <w:r w:rsidRPr="00AC306C">
        <w:rPr>
          <w:rFonts w:ascii="Arial" w:hAnsi="Arial" w:cs="Arial"/>
          <w:i/>
        </w:rPr>
        <w:t>Surse punctiforme</w:t>
      </w:r>
    </w:p>
    <w:p w:rsidR="007B5F4C" w:rsidRPr="00E636F3" w:rsidRDefault="007B5F4C" w:rsidP="00E636F3">
      <w:pPr>
        <w:numPr>
          <w:ilvl w:val="0"/>
          <w:numId w:val="40"/>
        </w:numPr>
        <w:ind w:left="1440"/>
        <w:jc w:val="both"/>
        <w:rPr>
          <w:rFonts w:ascii="Arial" w:eastAsia="Calibri" w:hAnsi="Arial" w:cs="Arial"/>
          <w:bCs/>
          <w:lang w:val="ro-RO"/>
        </w:rPr>
      </w:pPr>
      <w:r w:rsidRPr="00E636F3">
        <w:rPr>
          <w:rFonts w:ascii="Arial" w:hAnsi="Arial" w:cs="Arial"/>
          <w:bCs/>
          <w:i/>
        </w:rPr>
        <w:t>aglomerările umane (</w:t>
      </w:r>
      <w:r w:rsidRPr="00E636F3">
        <w:rPr>
          <w:rFonts w:ascii="Arial" w:hAnsi="Arial" w:cs="Arial"/>
          <w:bCs/>
        </w:rPr>
        <w:t xml:space="preserve">identificate în conformitate cu cerinţele Directivei privind epurarea apelor uzate urbane - Directiva 91/271/EEC), ce au peste 2000 locuitori echivalenţi (l.e.) care au sisteme de colectare a apelor uzate cu sau fără staţii de epurare şi care evacuează în resursele de apă; de asemenea, aglomerările &lt;2000 l.e. sunt considerate surse semnificative punctiforme dacă au sistem de canalizare centralizat; de asemenea, sunt considerate surse semnificative de poluare, aglomerările umane cu sistem de canalizare unitar care nu au capacitatea de a colecta şi epura amestecul de ape uzate şi ape pluviale în perioadele cu ploi intense; </w:t>
      </w:r>
    </w:p>
    <w:p w:rsidR="007B5F4C" w:rsidRPr="00E636F3" w:rsidRDefault="007B5F4C" w:rsidP="00E636F3">
      <w:pPr>
        <w:pStyle w:val="Listparagraf"/>
        <w:numPr>
          <w:ilvl w:val="0"/>
          <w:numId w:val="40"/>
        </w:numPr>
        <w:ind w:left="1440"/>
        <w:jc w:val="both"/>
        <w:rPr>
          <w:rFonts w:ascii="Arial" w:hAnsi="Arial" w:cs="Arial"/>
          <w:i/>
        </w:rPr>
      </w:pPr>
      <w:r w:rsidRPr="00E636F3">
        <w:rPr>
          <w:rFonts w:ascii="Arial" w:hAnsi="Arial" w:cs="Arial"/>
          <w:i/>
        </w:rPr>
        <w:t xml:space="preserve">industria:  </w:t>
      </w:r>
    </w:p>
    <w:p w:rsidR="007B5F4C" w:rsidRPr="00E636F3" w:rsidRDefault="007B5F4C" w:rsidP="00E636F3">
      <w:pPr>
        <w:pStyle w:val="Listparagraf"/>
        <w:numPr>
          <w:ilvl w:val="1"/>
          <w:numId w:val="41"/>
        </w:numPr>
        <w:jc w:val="both"/>
        <w:rPr>
          <w:rFonts w:ascii="Arial" w:hAnsi="Arial" w:cs="Arial"/>
        </w:rPr>
      </w:pPr>
      <w:r w:rsidRPr="00E636F3">
        <w:rPr>
          <w:rFonts w:ascii="Arial" w:hAnsi="Arial" w:cs="Arial"/>
        </w:rPr>
        <w:t>instalaţiile care intră sub incidenţa Directiva 2010/75/CEE privind emisiile industriale (Directiva IED), transpusă în legislația națională prin Legea nr. 278/2013 cu modificările și completările ulterioare - inclusiv unităţile care sunt inventariate în Registrul Polunaţilor Emişi şi Transferaţi (E-PRTR), care sunt relevante pentru factorul de mediu apă;</w:t>
      </w:r>
    </w:p>
    <w:p w:rsidR="007B5F4C" w:rsidRPr="00E636F3" w:rsidRDefault="007B5F4C" w:rsidP="00E636F3">
      <w:pPr>
        <w:pStyle w:val="Listparagraf"/>
        <w:numPr>
          <w:ilvl w:val="1"/>
          <w:numId w:val="41"/>
        </w:numPr>
        <w:jc w:val="both"/>
        <w:rPr>
          <w:rFonts w:ascii="Arial" w:hAnsi="Arial" w:cs="Arial"/>
        </w:rPr>
      </w:pPr>
      <w:r w:rsidRPr="00E636F3">
        <w:rPr>
          <w:rFonts w:ascii="Arial" w:hAnsi="Arial" w:cs="Arial"/>
        </w:rPr>
        <w:t>unităţile care evacuează substanţe prioritare/prioritar periculoase peste limitele legislaţiei în vigoare (în conformitate cu cerinţele Directivei 2008/105/CE modificată de Directiva 2013/39/UE, transpusă în legislația națională prin HG 570/2016 privind aprobarea Programului de eliminare treptată a evacuărilor, emisiilor şi pierderilor de substanţe prioritar periculoase şi alte măsuri pentru principalii poluanţi)</w:t>
      </w:r>
      <w:r w:rsidRPr="00E636F3">
        <w:rPr>
          <w:rFonts w:ascii="Arial" w:hAnsi="Arial" w:cs="Arial"/>
          <w:bCs/>
        </w:rPr>
        <w:t>, în mediul acvatic al Comunităţii</w:t>
      </w:r>
      <w:r w:rsidRPr="00E636F3">
        <w:rPr>
          <w:rFonts w:ascii="Arial" w:hAnsi="Arial" w:cs="Arial"/>
        </w:rPr>
        <w:t>;</w:t>
      </w:r>
    </w:p>
    <w:p w:rsidR="007B5F4C" w:rsidRPr="00E636F3" w:rsidRDefault="007B5F4C" w:rsidP="00E636F3">
      <w:pPr>
        <w:pStyle w:val="Listparagraf"/>
        <w:numPr>
          <w:ilvl w:val="1"/>
          <w:numId w:val="41"/>
        </w:numPr>
        <w:jc w:val="both"/>
        <w:rPr>
          <w:rFonts w:ascii="Arial" w:hAnsi="Arial" w:cs="Arial"/>
          <w:i/>
        </w:rPr>
      </w:pPr>
      <w:r w:rsidRPr="00E636F3">
        <w:rPr>
          <w:rFonts w:ascii="Arial" w:hAnsi="Arial" w:cs="Arial"/>
        </w:rPr>
        <w:t>alte unităţi care evacuează în resursele de apă şi care nu se conformează legislaţiei în vigoare privind factorul de mediu apă;</w:t>
      </w:r>
    </w:p>
    <w:p w:rsidR="007B5F4C" w:rsidRPr="00E636F3" w:rsidRDefault="007B5F4C" w:rsidP="00E636F3">
      <w:pPr>
        <w:pStyle w:val="Listparagraf"/>
        <w:numPr>
          <w:ilvl w:val="0"/>
          <w:numId w:val="40"/>
        </w:numPr>
        <w:ind w:left="1440"/>
        <w:jc w:val="both"/>
        <w:rPr>
          <w:rFonts w:ascii="Arial" w:hAnsi="Arial" w:cs="Arial"/>
          <w:i/>
        </w:rPr>
      </w:pPr>
      <w:r w:rsidRPr="00E636F3">
        <w:rPr>
          <w:rFonts w:ascii="Arial" w:hAnsi="Arial" w:cs="Arial"/>
          <w:i/>
        </w:rPr>
        <w:t>agricultura:</w:t>
      </w:r>
    </w:p>
    <w:p w:rsidR="007B5F4C" w:rsidRPr="00E636F3" w:rsidRDefault="007B5F4C" w:rsidP="00E636F3">
      <w:pPr>
        <w:numPr>
          <w:ilvl w:val="1"/>
          <w:numId w:val="40"/>
        </w:numPr>
        <w:jc w:val="both"/>
        <w:rPr>
          <w:rFonts w:ascii="Arial" w:hAnsi="Arial" w:cs="Arial"/>
        </w:rPr>
      </w:pPr>
      <w:r w:rsidRPr="00E636F3">
        <w:rPr>
          <w:rFonts w:ascii="Arial" w:hAnsi="Arial" w:cs="Arial"/>
        </w:rPr>
        <w:t>fermele zootehnice care intră sub incidenţa Directivei 2010/75/CEE privind emisiile i</w:t>
      </w:r>
      <w:r w:rsidR="00952C0B" w:rsidRPr="00E636F3">
        <w:rPr>
          <w:rFonts w:ascii="Arial" w:hAnsi="Arial" w:cs="Arial"/>
        </w:rPr>
        <w:t>ndustriale (Directiva IED)</w:t>
      </w:r>
      <w:r w:rsidRPr="00E636F3">
        <w:rPr>
          <w:rFonts w:ascii="Arial" w:hAnsi="Arial" w:cs="Arial"/>
        </w:rPr>
        <w:t xml:space="preserve"> transpusă în legislația națională prin Legea nr. 278/2013, cu modificările și completările ulterioare - inclusiv unităţile care sunt inventariate în Registrul Polunaţilor Emişi şi Transferaţi (E-PRTR), care sunt relevante pentru factorul de mediu apă;</w:t>
      </w:r>
    </w:p>
    <w:p w:rsidR="007B5F4C" w:rsidRPr="00E636F3" w:rsidRDefault="007B5F4C" w:rsidP="00E636F3">
      <w:pPr>
        <w:numPr>
          <w:ilvl w:val="1"/>
          <w:numId w:val="40"/>
        </w:numPr>
        <w:jc w:val="both"/>
        <w:rPr>
          <w:rFonts w:ascii="Arial" w:hAnsi="Arial" w:cs="Arial"/>
        </w:rPr>
      </w:pPr>
      <w:r w:rsidRPr="00E636F3">
        <w:rPr>
          <w:rFonts w:ascii="Arial" w:hAnsi="Arial" w:cs="Arial"/>
        </w:rPr>
        <w:t>fermele care evacuează substanţe prioritare/prioritar periculoase peste limitele legislaţiei în vigoare (în conformitate cu cerinţele Directivei 2008/105/CE modificată prin Directiva 2013/39/UE, transpusă în legislația națională prin HG 570/2016, privind aprobarea Programului de eliminare treptată a evacuărilor, emisiilor şi pierderilor de substanţe prioritar periculoase şi alte măsuri pentru principalii poluanţi) în mediul acvatic al Comunităţii;</w:t>
      </w:r>
    </w:p>
    <w:p w:rsidR="007B5F4C" w:rsidRDefault="007B5F4C" w:rsidP="00E636F3">
      <w:pPr>
        <w:numPr>
          <w:ilvl w:val="1"/>
          <w:numId w:val="40"/>
        </w:numPr>
        <w:jc w:val="both"/>
        <w:rPr>
          <w:rFonts w:ascii="Arial" w:hAnsi="Arial" w:cs="Arial"/>
        </w:rPr>
      </w:pPr>
      <w:r w:rsidRPr="00E636F3">
        <w:rPr>
          <w:rFonts w:ascii="Arial" w:hAnsi="Arial" w:cs="Arial"/>
        </w:rPr>
        <w:t>alte unităţi agricole cu evacuare punctiformă şi care nu se conformează legislaţiei în vigoare privind factorul de mediu apă;</w:t>
      </w:r>
    </w:p>
    <w:p w:rsidR="00E636F3" w:rsidRDefault="00E636F3" w:rsidP="00E636F3">
      <w:pPr>
        <w:jc w:val="center"/>
        <w:rPr>
          <w:rFonts w:ascii="Arial" w:hAnsi="Arial" w:cs="Arial"/>
          <w:b/>
          <w:sz w:val="22"/>
          <w:szCs w:val="22"/>
        </w:rPr>
      </w:pPr>
    </w:p>
    <w:p w:rsidR="00E636F3" w:rsidRDefault="00E636F3" w:rsidP="00E636F3">
      <w:pPr>
        <w:jc w:val="center"/>
        <w:rPr>
          <w:rFonts w:ascii="Arial" w:hAnsi="Arial" w:cs="Arial"/>
          <w:b/>
          <w:sz w:val="22"/>
          <w:szCs w:val="22"/>
        </w:rPr>
      </w:pPr>
      <w:r w:rsidRPr="00E636F3">
        <w:rPr>
          <w:rFonts w:ascii="Arial" w:hAnsi="Arial" w:cs="Arial"/>
          <w:b/>
          <w:sz w:val="22"/>
          <w:szCs w:val="22"/>
        </w:rPr>
        <w:t xml:space="preserve">Figura II.2.2.1.1 </w:t>
      </w:r>
    </w:p>
    <w:p w:rsidR="00E636F3" w:rsidRPr="00E636F3" w:rsidRDefault="00E636F3" w:rsidP="00E636F3">
      <w:pPr>
        <w:jc w:val="center"/>
        <w:rPr>
          <w:rFonts w:ascii="Arial" w:hAnsi="Arial" w:cs="Arial"/>
          <w:b/>
          <w:sz w:val="22"/>
          <w:szCs w:val="22"/>
        </w:rPr>
      </w:pPr>
      <w:r w:rsidRPr="00E636F3">
        <w:rPr>
          <w:rFonts w:ascii="Arial" w:hAnsi="Arial" w:cs="Arial"/>
          <w:b/>
          <w:sz w:val="22"/>
          <w:szCs w:val="22"/>
        </w:rPr>
        <w:t>Ponderea presiunilor punctiforme potențial semnificative</w:t>
      </w:r>
    </w:p>
    <w:p w:rsidR="00E636F3" w:rsidRPr="00E636F3" w:rsidRDefault="00E636F3" w:rsidP="00AC306C">
      <w:pPr>
        <w:pStyle w:val="Listparagraf"/>
        <w:ind w:left="0"/>
        <w:jc w:val="center"/>
        <w:rPr>
          <w:rFonts w:ascii="Arial" w:hAnsi="Arial" w:cs="Arial"/>
          <w:b/>
        </w:rPr>
      </w:pPr>
      <w:r w:rsidRPr="00B943FA">
        <w:rPr>
          <w:noProof/>
          <w:lang w:val="en-US"/>
        </w:rPr>
        <w:drawing>
          <wp:inline distT="0" distB="0" distL="0" distR="0">
            <wp:extent cx="5090160" cy="2903220"/>
            <wp:effectExtent l="0" t="0" r="0" b="0"/>
            <wp:docPr id="8" name="Diagramă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36F3" w:rsidRPr="00E636F3" w:rsidRDefault="00E636F3" w:rsidP="00E636F3">
      <w:pPr>
        <w:jc w:val="center"/>
        <w:rPr>
          <w:rFonts w:ascii="Arial" w:hAnsi="Arial" w:cs="Arial"/>
          <w:sz w:val="20"/>
          <w:szCs w:val="20"/>
        </w:rPr>
      </w:pPr>
      <w:r w:rsidRPr="00E636F3">
        <w:rPr>
          <w:rFonts w:ascii="Arial" w:hAnsi="Arial" w:cs="Arial"/>
          <w:sz w:val="20"/>
          <w:szCs w:val="20"/>
        </w:rPr>
        <w:t>Sursa: Administrația Națională „Apele Române”, Planul Național de Management actualizat</w:t>
      </w:r>
    </w:p>
    <w:p w:rsidR="00AC306C" w:rsidRDefault="00AC306C" w:rsidP="00AC306C">
      <w:pPr>
        <w:ind w:firstLine="567"/>
        <w:jc w:val="both"/>
        <w:rPr>
          <w:rFonts w:ascii="Arial" w:hAnsi="Arial" w:cs="Arial"/>
        </w:rPr>
      </w:pPr>
    </w:p>
    <w:p w:rsidR="00AC306C" w:rsidRPr="00AC306C" w:rsidRDefault="00AC306C" w:rsidP="00AC306C">
      <w:pPr>
        <w:ind w:firstLine="567"/>
        <w:jc w:val="both"/>
        <w:rPr>
          <w:rFonts w:ascii="Arial" w:hAnsi="Arial" w:cs="Arial"/>
        </w:rPr>
      </w:pPr>
      <w:r w:rsidRPr="00AC306C">
        <w:rPr>
          <w:rFonts w:ascii="Arial" w:hAnsi="Arial" w:cs="Arial"/>
        </w:rPr>
        <w:t xml:space="preserve">În Planul naţional de management actualizat au fost inventariate la nivel naţional un număr total de </w:t>
      </w:r>
      <w:r w:rsidRPr="00AC306C">
        <w:rPr>
          <w:rFonts w:ascii="Arial" w:hAnsi="Arial" w:cs="Arial"/>
          <w:bCs/>
        </w:rPr>
        <w:t>3996</w:t>
      </w:r>
      <w:r w:rsidRPr="00AC306C">
        <w:rPr>
          <w:rFonts w:ascii="Arial" w:hAnsi="Arial" w:cs="Arial"/>
        </w:rPr>
        <w:t xml:space="preserve"> utilizatori de apă care folosesc resursele de apă de suprafaţă ca receptor al apelor evacuate, din care, ținând seama de criteriile menţionate mai sus, au rezultat un număr total de 2.294 surse punctiforme potențial semnificative (1.065 urbane, 815 industriale, 24 agricole, 200 acvacultură și 190 alte presiuni de tipul exploatărilor forestiere, etc.).</w:t>
      </w:r>
    </w:p>
    <w:p w:rsidR="00E87597" w:rsidRPr="00AC306C" w:rsidRDefault="00AC306C" w:rsidP="00AC306C">
      <w:pPr>
        <w:pStyle w:val="Listparagraf"/>
        <w:numPr>
          <w:ilvl w:val="0"/>
          <w:numId w:val="46"/>
        </w:numPr>
        <w:jc w:val="both"/>
        <w:rPr>
          <w:rFonts w:ascii="Arial" w:hAnsi="Arial" w:cs="Arial"/>
          <w:i/>
        </w:rPr>
      </w:pPr>
      <w:r>
        <w:rPr>
          <w:rFonts w:ascii="Arial" w:hAnsi="Arial" w:cs="Arial"/>
          <w:i/>
        </w:rPr>
        <w:t>S</w:t>
      </w:r>
      <w:r w:rsidR="00E87597" w:rsidRPr="00AC306C">
        <w:rPr>
          <w:rFonts w:ascii="Arial" w:hAnsi="Arial" w:cs="Arial"/>
          <w:i/>
        </w:rPr>
        <w:t>urse difuze de poluare semnificativă</w:t>
      </w:r>
    </w:p>
    <w:p w:rsidR="00E87597" w:rsidRPr="00E636F3" w:rsidRDefault="00E87597" w:rsidP="00AC306C">
      <w:pPr>
        <w:pStyle w:val="Listparagraf"/>
        <w:numPr>
          <w:ilvl w:val="1"/>
          <w:numId w:val="46"/>
        </w:numPr>
        <w:jc w:val="both"/>
        <w:rPr>
          <w:rFonts w:ascii="Arial" w:hAnsi="Arial" w:cs="Arial"/>
        </w:rPr>
      </w:pPr>
      <w:r w:rsidRPr="00E636F3">
        <w:rPr>
          <w:rFonts w:ascii="Arial" w:hAnsi="Arial" w:cs="Arial"/>
        </w:rPr>
        <w:t>aglomerările umane/localităţile care nu au sisteme de colectare a apelor uzate sau sisteme corespunzătoare de colectare şi eliminare a nămolului din staţiile de epurare, precum şi localităţile care au depozite de deşeuri menajere neconforme;</w:t>
      </w:r>
    </w:p>
    <w:p w:rsidR="00E87597" w:rsidRPr="00E636F3" w:rsidRDefault="00E87597" w:rsidP="00AC306C">
      <w:pPr>
        <w:pStyle w:val="Listparagraf"/>
        <w:numPr>
          <w:ilvl w:val="1"/>
          <w:numId w:val="46"/>
        </w:numPr>
        <w:jc w:val="both"/>
        <w:rPr>
          <w:rFonts w:ascii="Arial" w:hAnsi="Arial" w:cs="Arial"/>
        </w:rPr>
      </w:pPr>
      <w:r w:rsidRPr="00E636F3">
        <w:rPr>
          <w:rFonts w:ascii="Arial" w:hAnsi="Arial" w:cs="Arial"/>
        </w:rPr>
        <w:t>fermele agro-zootehnice care nu au sisteme corespunzătoare de stocare/utilizare a dejecţiilor, localităţile identificate ca fiind zone vulnerabile la poluarea cu nitraţi din surse agricole, unităţi care utilizează pesticide şi nu se conformează legislaţiei în vigoare, alte unităţi/activităţi agricole care pot conduce la emisii difuze semnificative;</w:t>
      </w:r>
    </w:p>
    <w:p w:rsidR="00E87597" w:rsidRDefault="00E87597" w:rsidP="00AC306C">
      <w:pPr>
        <w:pStyle w:val="Listparagraf"/>
        <w:numPr>
          <w:ilvl w:val="1"/>
          <w:numId w:val="46"/>
        </w:numPr>
        <w:jc w:val="both"/>
        <w:rPr>
          <w:rFonts w:ascii="Arial" w:hAnsi="Arial" w:cs="Arial"/>
        </w:rPr>
      </w:pPr>
      <w:r w:rsidRPr="00E636F3">
        <w:rPr>
          <w:rFonts w:ascii="Arial" w:hAnsi="Arial" w:cs="Arial"/>
        </w:rPr>
        <w:t>depozitele de materii prime, produse finite, produse auxiliare, stocare de deşeuri neconforme, unităţi ce produc poluări accidentale difuze, situri industriale abandonate.</w:t>
      </w:r>
    </w:p>
    <w:p w:rsidR="00AC306C" w:rsidRPr="00AC306C" w:rsidRDefault="00AC306C" w:rsidP="00AC306C">
      <w:pPr>
        <w:pStyle w:val="Corptext"/>
        <w:spacing w:after="0"/>
        <w:ind w:firstLine="720"/>
        <w:jc w:val="both"/>
        <w:rPr>
          <w:b w:val="0"/>
        </w:rPr>
      </w:pPr>
      <w:r w:rsidRPr="00AC306C">
        <w:rPr>
          <w:b w:val="0"/>
        </w:rPr>
        <w:t>Presiunile difuze provenite din activităţile agricole sunt dificil de cuantificat. Totuşi, cantităţile de poluanţi emise de sursele difuze de poluare pot fi estimate prin aplicarea unor modele matematice. De exemplu, modelul MONERIS (</w:t>
      </w:r>
      <w:r w:rsidRPr="00AC306C">
        <w:rPr>
          <w:b w:val="0"/>
          <w:i/>
          <w:iCs/>
        </w:rPr>
        <w:t>Modelling Nutrient Emissions in River Systems</w:t>
      </w:r>
      <w:r w:rsidRPr="00AC306C">
        <w:rPr>
          <w:b w:val="0"/>
        </w:rPr>
        <w:t>) permite estimarea emisiilor de nutrienţi (azot şi fosfor) luând în consideraţie şase căi de producere a poluării difuze: scurgerea pe suprafaţă, scurgerea din reţele de drenaje, scurgerea subterană, scurgerea din zone impermeabile orăşeneşti, depuneri din atmosferă şi eroziunea solului. De asemenea, modelul MONERIS cuantifică contribuţia diverselor categorii de surse de poluare la emisia totală de nutrienţi. Astfel pentru sursele difuze de poluare, aceste categorii de surse sunt reprezentate de: agricultură, localităţi (aşezări umane), alte surse (ex. depunerea oxizilor de azot din atmosferă), precum şi fondul natural. De subliniat este faptul că, modelul MONERIS ia în considerare toate sursele de poluare şi nu numai pe acelea identificate ca fiind semnificative.</w:t>
      </w:r>
    </w:p>
    <w:p w:rsidR="00AC306C" w:rsidRPr="00A10E81" w:rsidRDefault="00AC306C" w:rsidP="00AC306C">
      <w:pPr>
        <w:ind w:firstLine="567"/>
        <w:jc w:val="both"/>
        <w:rPr>
          <w:rFonts w:ascii="Arial" w:hAnsi="Arial" w:cs="Arial"/>
          <w:noProof/>
        </w:rPr>
      </w:pPr>
      <w:r w:rsidRPr="00A10E81">
        <w:rPr>
          <w:rFonts w:ascii="Arial" w:hAnsi="Arial" w:cs="Arial"/>
        </w:rPr>
        <w:t xml:space="preserve">În urmă aplicării procesului de validare a presiunilor potențial semnificative difuze cu atingerea obiectivelor de mediu (starea/potenţialul ecologic şi starea chimică a corpurilor de apă), s-a identificat un număr de </w:t>
      </w:r>
      <w:r>
        <w:rPr>
          <w:rFonts w:ascii="Arial" w:hAnsi="Arial" w:cs="Arial"/>
        </w:rPr>
        <w:t>3449</w:t>
      </w:r>
      <w:r w:rsidRPr="00A10E81">
        <w:rPr>
          <w:rFonts w:ascii="Arial" w:hAnsi="Arial" w:cs="Arial"/>
          <w:b/>
        </w:rPr>
        <w:t xml:space="preserve"> </w:t>
      </w:r>
      <w:r w:rsidRPr="00AC306C">
        <w:rPr>
          <w:rFonts w:ascii="Arial" w:hAnsi="Arial" w:cs="Arial"/>
        </w:rPr>
        <w:t>presiuni semnificative difuze</w:t>
      </w:r>
      <w:r w:rsidRPr="00A10E81">
        <w:rPr>
          <w:rFonts w:ascii="Arial" w:hAnsi="Arial" w:cs="Arial"/>
        </w:rPr>
        <w:t xml:space="preserve"> (</w:t>
      </w:r>
      <w:r w:rsidRPr="00C02DDA">
        <w:rPr>
          <w:rFonts w:ascii="Arial" w:hAnsi="Arial" w:cs="Arial"/>
          <w:noProof/>
        </w:rPr>
        <w:t>2981</w:t>
      </w:r>
      <w:r w:rsidRPr="00386D1D">
        <w:rPr>
          <w:rFonts w:ascii="Arial" w:hAnsi="Arial" w:cs="Arial"/>
          <w:noProof/>
        </w:rPr>
        <w:t xml:space="preserve"> </w:t>
      </w:r>
      <w:r w:rsidRPr="00A10E81">
        <w:rPr>
          <w:rFonts w:ascii="Arial" w:hAnsi="Arial" w:cs="Arial"/>
        </w:rPr>
        <w:t xml:space="preserve">urbane, </w:t>
      </w:r>
      <w:r>
        <w:rPr>
          <w:rFonts w:ascii="Arial" w:hAnsi="Arial" w:cs="Arial"/>
        </w:rPr>
        <w:t>539</w:t>
      </w:r>
      <w:r w:rsidRPr="00A10E81">
        <w:rPr>
          <w:rFonts w:ascii="Arial" w:hAnsi="Arial" w:cs="Arial"/>
        </w:rPr>
        <w:t xml:space="preserve"> agricole, </w:t>
      </w:r>
      <w:r>
        <w:rPr>
          <w:rFonts w:ascii="Arial" w:hAnsi="Arial" w:cs="Arial"/>
        </w:rPr>
        <w:t>44</w:t>
      </w:r>
      <w:r w:rsidRPr="00A10E81">
        <w:rPr>
          <w:rFonts w:ascii="Arial" w:hAnsi="Arial" w:cs="Arial"/>
        </w:rPr>
        <w:t xml:space="preserve"> industriale</w:t>
      </w:r>
      <w:r>
        <w:rPr>
          <w:rFonts w:ascii="Arial" w:hAnsi="Arial" w:cs="Arial"/>
        </w:rPr>
        <w:t xml:space="preserve"> și 57 din  a</w:t>
      </w:r>
      <w:r w:rsidRPr="002677BC">
        <w:rPr>
          <w:rFonts w:ascii="Arial" w:hAnsi="Arial" w:cs="Arial"/>
        </w:rPr>
        <w:t>ctivităţi de pescuit</w:t>
      </w:r>
      <w:r>
        <w:rPr>
          <w:rFonts w:ascii="Arial" w:hAnsi="Arial" w:cs="Arial"/>
        </w:rPr>
        <w:t xml:space="preserve"> și acvacultură</w:t>
      </w:r>
      <w:r w:rsidRPr="00A10E81">
        <w:rPr>
          <w:rFonts w:ascii="Arial" w:hAnsi="Arial" w:cs="Arial"/>
        </w:rPr>
        <w:t xml:space="preserve">). </w:t>
      </w:r>
    </w:p>
    <w:p w:rsidR="00E87597" w:rsidRPr="00B664B1" w:rsidRDefault="00AC306C" w:rsidP="00AC306C">
      <w:pPr>
        <w:pStyle w:val="Listparagraf"/>
        <w:numPr>
          <w:ilvl w:val="0"/>
          <w:numId w:val="46"/>
        </w:numPr>
        <w:ind w:left="0" w:firstLine="360"/>
        <w:jc w:val="both"/>
        <w:rPr>
          <w:rFonts w:ascii="Arial" w:hAnsi="Arial" w:cs="Arial"/>
        </w:rPr>
      </w:pPr>
      <w:r w:rsidRPr="00B664B1">
        <w:rPr>
          <w:rFonts w:ascii="Arial" w:hAnsi="Arial" w:cs="Arial"/>
          <w:i/>
        </w:rPr>
        <w:t>P</w:t>
      </w:r>
      <w:r w:rsidR="00E87597" w:rsidRPr="00B664B1">
        <w:rPr>
          <w:rFonts w:ascii="Arial" w:hAnsi="Arial" w:cs="Arial"/>
          <w:i/>
        </w:rPr>
        <w:t>resiuni hidromorfologice semnificative</w:t>
      </w:r>
      <w:r w:rsidRPr="00B664B1">
        <w:rPr>
          <w:rFonts w:ascii="Arial" w:hAnsi="Arial" w:cs="Arial"/>
          <w:i/>
        </w:rPr>
        <w:t xml:space="preserve">, </w:t>
      </w:r>
      <w:r w:rsidR="00E87597" w:rsidRPr="00B664B1">
        <w:rPr>
          <w:rFonts w:ascii="Arial" w:hAnsi="Arial" w:cs="Arial"/>
        </w:rPr>
        <w:t>adică modificările caracteristicilor hidro-morfologice ale cursurilor de apă (schimbări ale cursurilor naturale, schimbări ale regimului hidrologic, deteriorarea biodiversităţii acvatice, etc.) care provoacă impact asupra mediului acvatic, ceea ce poate contribui la neatingerea obiectivelor de mediu ale corpurilor de apă.</w:t>
      </w:r>
    </w:p>
    <w:p w:rsidR="00952C0B" w:rsidRDefault="00952C0B" w:rsidP="00B664B1">
      <w:pPr>
        <w:jc w:val="both"/>
        <w:rPr>
          <w:rFonts w:ascii="Arial" w:hAnsi="Arial" w:cs="Arial"/>
          <w:b/>
          <w:color w:val="FF0000"/>
        </w:rPr>
      </w:pPr>
    </w:p>
    <w:p w:rsidR="00B664B1" w:rsidRPr="00B664B1" w:rsidRDefault="00B664B1" w:rsidP="00625329">
      <w:pPr>
        <w:ind w:firstLine="851"/>
        <w:jc w:val="both"/>
        <w:rPr>
          <w:rFonts w:ascii="Arial" w:hAnsi="Arial" w:cs="Arial"/>
          <w:b/>
          <w:u w:val="single"/>
        </w:rPr>
      </w:pPr>
      <w:r w:rsidRPr="00B664B1">
        <w:rPr>
          <w:rFonts w:ascii="Arial" w:hAnsi="Arial" w:cs="Arial"/>
          <w:b/>
          <w:u w:val="single"/>
        </w:rPr>
        <w:t xml:space="preserve">Presiuni asupra corpurilor de apă </w:t>
      </w:r>
      <w:r>
        <w:rPr>
          <w:rFonts w:ascii="Arial" w:hAnsi="Arial" w:cs="Arial"/>
          <w:b/>
          <w:u w:val="single"/>
        </w:rPr>
        <w:t>subterană</w:t>
      </w:r>
    </w:p>
    <w:p w:rsidR="00B664B1" w:rsidRDefault="00B664B1" w:rsidP="00625329">
      <w:pPr>
        <w:ind w:firstLine="851"/>
        <w:jc w:val="both"/>
        <w:rPr>
          <w:rFonts w:ascii="Arial" w:hAnsi="Arial" w:cs="Arial"/>
        </w:rPr>
      </w:pPr>
      <w:r>
        <w:rPr>
          <w:rFonts w:ascii="Arial" w:hAnsi="Arial" w:cs="Arial"/>
        </w:rPr>
        <w:t xml:space="preserve">În ceea ce privește </w:t>
      </w:r>
      <w:r w:rsidRPr="00560422">
        <w:rPr>
          <w:rFonts w:ascii="Arial" w:hAnsi="Arial" w:cs="Arial"/>
        </w:rPr>
        <w:t xml:space="preserve">tipul şi mărimea presiunilor antropice </w:t>
      </w:r>
      <w:r w:rsidRPr="00C81179">
        <w:rPr>
          <w:rFonts w:ascii="Arial" w:hAnsi="Arial" w:cs="Arial"/>
        </w:rPr>
        <w:t xml:space="preserve">care pot afecta </w:t>
      </w:r>
      <w:r w:rsidRPr="00B664B1">
        <w:rPr>
          <w:rFonts w:ascii="Arial" w:hAnsi="Arial" w:cs="Arial"/>
        </w:rPr>
        <w:t>corpurile de apă subterană se au în</w:t>
      </w:r>
      <w:r>
        <w:rPr>
          <w:rFonts w:ascii="Arial" w:hAnsi="Arial" w:cs="Arial"/>
        </w:rPr>
        <w:t xml:space="preserve"> vedere:</w:t>
      </w:r>
    </w:p>
    <w:p w:rsidR="00B664B1" w:rsidRPr="00C81179" w:rsidRDefault="00B664B1" w:rsidP="00625329">
      <w:pPr>
        <w:numPr>
          <w:ilvl w:val="0"/>
          <w:numId w:val="14"/>
        </w:numPr>
        <w:tabs>
          <w:tab w:val="left" w:pos="709"/>
          <w:tab w:val="left" w:pos="993"/>
        </w:tabs>
        <w:ind w:left="284" w:firstLine="0"/>
        <w:jc w:val="both"/>
        <w:rPr>
          <w:rFonts w:ascii="Arial" w:hAnsi="Arial" w:cs="Arial"/>
          <w:i/>
        </w:rPr>
      </w:pPr>
      <w:r w:rsidRPr="00C81179">
        <w:rPr>
          <w:rFonts w:ascii="Arial" w:hAnsi="Arial" w:cs="Arial"/>
          <w:i/>
        </w:rPr>
        <w:t>surse de poluare punctiforme și difuze:</w:t>
      </w:r>
    </w:p>
    <w:p w:rsidR="00B664B1" w:rsidRPr="00E13D07" w:rsidRDefault="00B664B1" w:rsidP="00625329">
      <w:pPr>
        <w:numPr>
          <w:ilvl w:val="0"/>
          <w:numId w:val="15"/>
        </w:numPr>
        <w:tabs>
          <w:tab w:val="left" w:pos="1418"/>
        </w:tabs>
        <w:ind w:firstLine="414"/>
        <w:jc w:val="both"/>
        <w:rPr>
          <w:rFonts w:ascii="Arial" w:hAnsi="Arial" w:cs="Arial"/>
        </w:rPr>
      </w:pPr>
      <w:r w:rsidRPr="00E13D07">
        <w:rPr>
          <w:rFonts w:ascii="Arial" w:hAnsi="Arial" w:cs="Arial"/>
        </w:rPr>
        <w:t>datorate aglomerărilor umane fără sisteme de colectare şi epurare a apele uzate (menajere, industriale, agricole, etc.) sau fără sisteme corespunzătoare de colectare a deşeurilor;</w:t>
      </w:r>
    </w:p>
    <w:p w:rsidR="00B664B1" w:rsidRDefault="00B664B1" w:rsidP="00625329">
      <w:pPr>
        <w:numPr>
          <w:ilvl w:val="0"/>
          <w:numId w:val="15"/>
        </w:numPr>
        <w:tabs>
          <w:tab w:val="left" w:pos="1418"/>
        </w:tabs>
        <w:ind w:firstLine="414"/>
        <w:jc w:val="both"/>
        <w:rPr>
          <w:rFonts w:ascii="Arial" w:hAnsi="Arial" w:cs="Arial"/>
        </w:rPr>
      </w:pPr>
      <w:r w:rsidRPr="00E13D07">
        <w:rPr>
          <w:rFonts w:ascii="Arial" w:hAnsi="Arial" w:cs="Arial"/>
        </w:rPr>
        <w:t>determinate de activităţile agricole (ferme agrozootehnice care nu au sisteme corespunzătoare de stocare a gunoiului de grajd, etc) şi activităţile industriale prin depozitele de deşeuri neconforme (deşeuri industriale, menajere, din construcţii, etc);</w:t>
      </w:r>
    </w:p>
    <w:p w:rsidR="00B664B1" w:rsidRPr="005E6A61" w:rsidRDefault="00B664B1" w:rsidP="00625329">
      <w:pPr>
        <w:numPr>
          <w:ilvl w:val="0"/>
          <w:numId w:val="15"/>
        </w:numPr>
        <w:tabs>
          <w:tab w:val="left" w:pos="1418"/>
        </w:tabs>
        <w:ind w:firstLine="414"/>
        <w:jc w:val="both"/>
        <w:rPr>
          <w:rFonts w:ascii="Arial" w:hAnsi="Arial" w:cs="Arial"/>
        </w:rPr>
      </w:pPr>
      <w:r w:rsidRPr="005E6A61">
        <w:rPr>
          <w:rFonts w:ascii="Arial" w:hAnsi="Arial" w:cs="Arial"/>
        </w:rPr>
        <w:t xml:space="preserve">determinate de activităţile industriale, prin evacuarea de poluanţi specifici tipului de activitate desfăşurată, depozite de deşeuri etc.; </w:t>
      </w:r>
    </w:p>
    <w:p w:rsidR="00B664B1" w:rsidRDefault="00B664B1" w:rsidP="00625329">
      <w:pPr>
        <w:numPr>
          <w:ilvl w:val="0"/>
          <w:numId w:val="15"/>
        </w:numPr>
        <w:tabs>
          <w:tab w:val="left" w:pos="1418"/>
        </w:tabs>
        <w:ind w:firstLine="414"/>
        <w:jc w:val="both"/>
        <w:rPr>
          <w:rFonts w:ascii="Arial" w:hAnsi="Arial" w:cs="Arial"/>
        </w:rPr>
      </w:pPr>
      <w:r w:rsidRPr="00C81179">
        <w:rPr>
          <w:rFonts w:ascii="Arial" w:hAnsi="Arial" w:cs="Arial"/>
        </w:rPr>
        <w:t>alte activităţi antropice potenţial poluatoare</w:t>
      </w:r>
      <w:r>
        <w:rPr>
          <w:rFonts w:ascii="Arial" w:hAnsi="Arial" w:cs="Arial"/>
        </w:rPr>
        <w:t>.</w:t>
      </w:r>
    </w:p>
    <w:p w:rsidR="00625329" w:rsidRPr="00C81179" w:rsidRDefault="00625329" w:rsidP="00625329">
      <w:pPr>
        <w:numPr>
          <w:ilvl w:val="0"/>
          <w:numId w:val="14"/>
        </w:numPr>
        <w:ind w:left="426" w:hanging="284"/>
        <w:jc w:val="both"/>
        <w:rPr>
          <w:rFonts w:ascii="Arial" w:hAnsi="Arial" w:cs="Arial"/>
          <w:i/>
        </w:rPr>
      </w:pPr>
      <w:r>
        <w:rPr>
          <w:rFonts w:ascii="Arial" w:hAnsi="Arial" w:cs="Arial"/>
          <w:i/>
        </w:rPr>
        <w:t xml:space="preserve">   </w:t>
      </w:r>
      <w:r w:rsidRPr="00C81179">
        <w:rPr>
          <w:rFonts w:ascii="Arial" w:hAnsi="Arial" w:cs="Arial"/>
          <w:i/>
        </w:rPr>
        <w:t>prelevări de apă şi reîncărcarea corpurilor de apă subterană</w:t>
      </w:r>
      <w:r>
        <w:rPr>
          <w:rFonts w:ascii="Arial" w:hAnsi="Arial" w:cs="Arial"/>
          <w:i/>
        </w:rPr>
        <w:t>:</w:t>
      </w:r>
    </w:p>
    <w:p w:rsidR="00B664B1" w:rsidRDefault="00625329" w:rsidP="00625329">
      <w:pPr>
        <w:ind w:firstLine="851"/>
        <w:jc w:val="both"/>
        <w:rPr>
          <w:rFonts w:ascii="Arial" w:hAnsi="Arial" w:cs="Arial"/>
        </w:rPr>
      </w:pPr>
      <w:r w:rsidRPr="00E13D07">
        <w:rPr>
          <w:rFonts w:ascii="Arial" w:hAnsi="Arial" w:cs="Arial"/>
        </w:rPr>
        <w:t>În România, apa subterană este folosită în general în scopul alimentării cu apă a populaţiei</w:t>
      </w:r>
      <w:r>
        <w:rPr>
          <w:rFonts w:ascii="Arial" w:hAnsi="Arial" w:cs="Arial"/>
        </w:rPr>
        <w:t>,</w:t>
      </w:r>
      <w:r w:rsidRPr="00E13D07">
        <w:rPr>
          <w:rFonts w:ascii="Arial" w:hAnsi="Arial" w:cs="Arial"/>
        </w:rPr>
        <w:t xml:space="preserve"> cât şi în scop industrial, agricol, etc.</w:t>
      </w:r>
      <w:r>
        <w:rPr>
          <w:rFonts w:ascii="Arial" w:hAnsi="Arial" w:cs="Arial"/>
        </w:rPr>
        <w:t xml:space="preserve"> </w:t>
      </w:r>
      <w:r w:rsidRPr="001C538F">
        <w:rPr>
          <w:rFonts w:ascii="Arial" w:hAnsi="Arial" w:cs="Arial"/>
        </w:rPr>
        <w:t>În anul 201</w:t>
      </w:r>
      <w:r>
        <w:rPr>
          <w:rFonts w:ascii="Arial" w:hAnsi="Arial" w:cs="Arial"/>
        </w:rPr>
        <w:t>9</w:t>
      </w:r>
      <w:r w:rsidRPr="001C538F">
        <w:rPr>
          <w:rFonts w:ascii="Arial" w:hAnsi="Arial" w:cs="Arial"/>
        </w:rPr>
        <w:t xml:space="preserve"> la nivel naţional </w:t>
      </w:r>
      <w:r w:rsidRPr="00AA00F7">
        <w:rPr>
          <w:rFonts w:ascii="Arial" w:hAnsi="Arial" w:cs="Arial"/>
        </w:rPr>
        <w:t>exist</w:t>
      </w:r>
      <w:r>
        <w:rPr>
          <w:rFonts w:ascii="Arial" w:hAnsi="Arial" w:cs="Arial"/>
        </w:rPr>
        <w:t>a</w:t>
      </w:r>
      <w:r w:rsidRPr="00AA00F7">
        <w:rPr>
          <w:rFonts w:ascii="Arial" w:hAnsi="Arial" w:cs="Arial"/>
        </w:rPr>
        <w:t xml:space="preserve"> un număr de 7415 captări (foraje, fronturi de</w:t>
      </w:r>
      <w:r>
        <w:rPr>
          <w:rFonts w:ascii="Arial" w:hAnsi="Arial" w:cs="Arial"/>
        </w:rPr>
        <w:t xml:space="preserve"> </w:t>
      </w:r>
      <w:r w:rsidRPr="00AA00F7">
        <w:rPr>
          <w:rFonts w:ascii="Arial" w:hAnsi="Arial" w:cs="Arial"/>
        </w:rPr>
        <w:t>captare, izvoare, drenuri etc</w:t>
      </w:r>
      <w:r>
        <w:rPr>
          <w:rFonts w:ascii="Arial" w:hAnsi="Arial" w:cs="Arial"/>
        </w:rPr>
        <w:t xml:space="preserve">.) din care </w:t>
      </w:r>
      <w:r w:rsidRPr="001C538F">
        <w:rPr>
          <w:rFonts w:ascii="Arial" w:hAnsi="Arial" w:cs="Arial"/>
        </w:rPr>
        <w:t xml:space="preserve">au fost identificate </w:t>
      </w:r>
      <w:r w:rsidRPr="00E66D81">
        <w:rPr>
          <w:rFonts w:ascii="Arial" w:hAnsi="Arial" w:cs="Arial"/>
        </w:rPr>
        <w:t>26 exploatări semnificative de ape subterane</w:t>
      </w:r>
      <w:r w:rsidRPr="001C538F">
        <w:rPr>
          <w:rFonts w:ascii="Arial" w:hAnsi="Arial" w:cs="Arial"/>
        </w:rPr>
        <w:t>, respectiv captări cu debite mai mari sau egale cu 1500 mii m</w:t>
      </w:r>
      <w:r w:rsidRPr="001C538F">
        <w:rPr>
          <w:rFonts w:ascii="Arial" w:hAnsi="Arial" w:cs="Arial"/>
          <w:vertAlign w:val="superscript"/>
        </w:rPr>
        <w:t>3</w:t>
      </w:r>
      <w:r w:rsidRPr="001C538F">
        <w:rPr>
          <w:rFonts w:ascii="Arial" w:hAnsi="Arial" w:cs="Arial"/>
        </w:rPr>
        <w:t>/an.</w:t>
      </w:r>
      <w:r>
        <w:rPr>
          <w:rFonts w:ascii="Arial" w:hAnsi="Arial" w:cs="Arial"/>
        </w:rPr>
        <w:t xml:space="preserve"> </w:t>
      </w:r>
      <w:r w:rsidR="00B664B1" w:rsidRPr="00C81179">
        <w:rPr>
          <w:rFonts w:ascii="Arial" w:hAnsi="Arial" w:cs="Arial"/>
        </w:rPr>
        <w:t>În ceea ce priveşte balanţa prelevări/reîncarcare, care conduce la evaluarea corpului de apă subterană din punct de vedere cantitativ, nu se semnalează probleme deosebite, prelevările fiind inferioare ratei naturale de realimentare.</w:t>
      </w:r>
      <w:r>
        <w:rPr>
          <w:rFonts w:ascii="Arial" w:hAnsi="Arial" w:cs="Arial"/>
        </w:rPr>
        <w:t xml:space="preserve"> </w:t>
      </w:r>
    </w:p>
    <w:p w:rsidR="00625329" w:rsidRDefault="00625329" w:rsidP="00625329">
      <w:pPr>
        <w:ind w:firstLine="851"/>
        <w:jc w:val="both"/>
        <w:rPr>
          <w:rFonts w:ascii="Arial" w:hAnsi="Arial" w:cs="Arial"/>
        </w:rPr>
      </w:pPr>
      <w:r w:rsidRPr="00CC1AB7">
        <w:rPr>
          <w:rFonts w:ascii="Arial" w:hAnsi="Arial" w:cs="Arial"/>
        </w:rPr>
        <w:t>În Plan</w:t>
      </w:r>
      <w:r>
        <w:rPr>
          <w:rFonts w:ascii="Arial" w:hAnsi="Arial" w:cs="Arial"/>
        </w:rPr>
        <w:t>ul</w:t>
      </w:r>
      <w:r w:rsidRPr="00CC1AB7">
        <w:rPr>
          <w:rFonts w:ascii="Arial" w:hAnsi="Arial" w:cs="Arial"/>
        </w:rPr>
        <w:t xml:space="preserve"> Național de Management </w:t>
      </w:r>
      <w:r w:rsidRPr="005E6A61">
        <w:rPr>
          <w:rFonts w:ascii="Arial" w:hAnsi="Arial" w:cs="Arial"/>
        </w:rPr>
        <w:t xml:space="preserve">actualizat 2016-2021 </w:t>
      </w:r>
      <w:r w:rsidRPr="00CC1AB7">
        <w:rPr>
          <w:rFonts w:ascii="Arial" w:hAnsi="Arial" w:cs="Arial"/>
        </w:rPr>
        <w:t>au fost identificate 1</w:t>
      </w:r>
      <w:r>
        <w:rPr>
          <w:rFonts w:ascii="Arial" w:hAnsi="Arial" w:cs="Arial"/>
        </w:rPr>
        <w:t>5</w:t>
      </w:r>
      <w:r w:rsidRPr="00CC1AB7">
        <w:rPr>
          <w:rFonts w:ascii="Arial" w:hAnsi="Arial" w:cs="Arial"/>
        </w:rPr>
        <w:t xml:space="preserve"> corpuri de apă subterană care nu atingeau starea chimică bună datorită parametri</w:t>
      </w:r>
      <w:r w:rsidR="00E66D81">
        <w:rPr>
          <w:rFonts w:ascii="Arial" w:hAnsi="Arial" w:cs="Arial"/>
        </w:rPr>
        <w:t>lor</w:t>
      </w:r>
      <w:r w:rsidRPr="00CC1AB7">
        <w:rPr>
          <w:rFonts w:ascii="Arial" w:hAnsi="Arial" w:cs="Arial"/>
        </w:rPr>
        <w:t xml:space="preserve"> azotaţi şi amoniu, pentru care au fost prevăzute excepţii de la atingerea obiectivelor până în 2027. Datorită măsurilor luate în primul ciclu de implementare </w:t>
      </w:r>
      <w:r>
        <w:rPr>
          <w:rFonts w:ascii="Arial" w:hAnsi="Arial" w:cs="Arial"/>
        </w:rPr>
        <w:t xml:space="preserve">(2010-2015) </w:t>
      </w:r>
      <w:r w:rsidRPr="00CC1AB7">
        <w:rPr>
          <w:rFonts w:ascii="Arial" w:hAnsi="Arial" w:cs="Arial"/>
        </w:rPr>
        <w:t>și urmare a evaluării actuale a stării chimice</w:t>
      </w:r>
      <w:r>
        <w:rPr>
          <w:rFonts w:ascii="Arial" w:hAnsi="Arial" w:cs="Arial"/>
        </w:rPr>
        <w:t xml:space="preserve"> (anul 2017-2019)</w:t>
      </w:r>
      <w:r w:rsidRPr="00CC1AB7">
        <w:rPr>
          <w:rFonts w:ascii="Arial" w:hAnsi="Arial" w:cs="Arial"/>
        </w:rPr>
        <w:t xml:space="preserve">, </w:t>
      </w:r>
      <w:r>
        <w:rPr>
          <w:rFonts w:ascii="Arial" w:hAnsi="Arial" w:cs="Arial"/>
        </w:rPr>
        <w:t>131</w:t>
      </w:r>
      <w:r w:rsidRPr="00CC1AB7">
        <w:rPr>
          <w:rFonts w:ascii="Arial" w:hAnsi="Arial" w:cs="Arial"/>
        </w:rPr>
        <w:t xml:space="preserve"> corpuri de apă subte</w:t>
      </w:r>
      <w:r>
        <w:rPr>
          <w:rFonts w:ascii="Arial" w:hAnsi="Arial" w:cs="Arial"/>
        </w:rPr>
        <w:t>rană sunt în stare chimică bună și</w:t>
      </w:r>
      <w:r w:rsidRPr="00CC1AB7">
        <w:rPr>
          <w:rFonts w:ascii="Arial" w:hAnsi="Arial" w:cs="Arial"/>
        </w:rPr>
        <w:t xml:space="preserve"> </w:t>
      </w:r>
      <w:r>
        <w:rPr>
          <w:rFonts w:ascii="Arial" w:hAnsi="Arial" w:cs="Arial"/>
        </w:rPr>
        <w:t xml:space="preserve">12 </w:t>
      </w:r>
      <w:r w:rsidRPr="00CC1AB7">
        <w:rPr>
          <w:rFonts w:ascii="Arial" w:hAnsi="Arial" w:cs="Arial"/>
        </w:rPr>
        <w:t>sunt în stare chimică slabă.</w:t>
      </w:r>
    </w:p>
    <w:p w:rsidR="00625329" w:rsidRPr="00421E86" w:rsidRDefault="00E66D81" w:rsidP="00E66D81">
      <w:pPr>
        <w:ind w:firstLine="851"/>
        <w:jc w:val="both"/>
        <w:rPr>
          <w:rFonts w:ascii="Arial" w:hAnsi="Arial" w:cs="Arial"/>
        </w:rPr>
      </w:pPr>
      <w:r>
        <w:rPr>
          <w:rFonts w:ascii="Arial" w:hAnsi="Arial" w:cs="Arial"/>
        </w:rPr>
        <w:t>C</w:t>
      </w:r>
      <w:r w:rsidR="00625329" w:rsidRPr="00421E86">
        <w:rPr>
          <w:rFonts w:ascii="Arial" w:hAnsi="Arial" w:cs="Arial"/>
        </w:rPr>
        <w:t xml:space="preserve">orpul de apă subterană este considerat la </w:t>
      </w:r>
      <w:r w:rsidRPr="000E178F">
        <w:rPr>
          <w:rFonts w:ascii="Arial" w:hAnsi="Arial" w:cs="Arial"/>
          <w:b/>
          <w:bCs/>
        </w:rPr>
        <w:t>risc din punct de vedere chimic</w:t>
      </w:r>
      <w:r w:rsidRPr="00421E86">
        <w:rPr>
          <w:rFonts w:ascii="Arial" w:hAnsi="Arial" w:cs="Arial"/>
        </w:rPr>
        <w:t xml:space="preserve"> </w:t>
      </w:r>
      <w:r w:rsidR="00625329" w:rsidRPr="00421E86">
        <w:rPr>
          <w:rFonts w:ascii="Arial" w:hAnsi="Arial" w:cs="Arial"/>
        </w:rPr>
        <w:t xml:space="preserve">dacă are depăşiri ale valorilor prag </w:t>
      </w:r>
      <w:r>
        <w:rPr>
          <w:rFonts w:ascii="Arial" w:hAnsi="Arial" w:cs="Arial"/>
        </w:rPr>
        <w:t>p</w:t>
      </w:r>
      <w:r w:rsidR="00625329" w:rsidRPr="00421E86">
        <w:rPr>
          <w:rFonts w:ascii="Arial" w:hAnsi="Arial" w:cs="Arial"/>
        </w:rPr>
        <w:t>e cel puţin 20 % din suprafaţa corpului de apă, cu condiţia să fie respectat indicele minim de reprezentativitate;</w:t>
      </w:r>
    </w:p>
    <w:p w:rsidR="00625329" w:rsidRDefault="00E66D81" w:rsidP="00625329">
      <w:pPr>
        <w:ind w:firstLine="851"/>
        <w:jc w:val="both"/>
        <w:rPr>
          <w:rFonts w:ascii="Arial" w:hAnsi="Arial" w:cs="Arial"/>
        </w:rPr>
      </w:pPr>
      <w:r>
        <w:rPr>
          <w:rFonts w:ascii="Arial" w:hAnsi="Arial" w:cs="Arial"/>
        </w:rPr>
        <w:t>În urma analizelor efectuate</w:t>
      </w:r>
      <w:r w:rsidR="00625329" w:rsidRPr="00421E86">
        <w:rPr>
          <w:rFonts w:ascii="Arial" w:hAnsi="Arial" w:cs="Arial"/>
        </w:rPr>
        <w:t xml:space="preserve"> </w:t>
      </w:r>
      <w:r>
        <w:rPr>
          <w:rFonts w:ascii="Arial" w:hAnsi="Arial" w:cs="Arial"/>
        </w:rPr>
        <w:t>s-</w:t>
      </w:r>
      <w:r w:rsidR="00625329" w:rsidRPr="00421E86">
        <w:rPr>
          <w:rFonts w:ascii="Arial" w:hAnsi="Arial" w:cs="Arial"/>
        </w:rPr>
        <w:t>a reliefat că în România există 12 corpuri de apă subterană care riscă să nu atingă starea bună din punct de vedere chimic, pentru indicatorul azotaţi</w:t>
      </w:r>
      <w:r>
        <w:rPr>
          <w:rFonts w:ascii="Arial" w:hAnsi="Arial" w:cs="Arial"/>
        </w:rPr>
        <w:t>. Cauza sunt în</w:t>
      </w:r>
      <w:r w:rsidR="00625329" w:rsidRPr="00421E86">
        <w:rPr>
          <w:rFonts w:ascii="Arial" w:hAnsi="Arial" w:cs="Arial"/>
        </w:rPr>
        <w:t xml:space="preserve"> principal</w:t>
      </w:r>
      <w:r>
        <w:rPr>
          <w:rFonts w:ascii="Arial" w:hAnsi="Arial" w:cs="Arial"/>
        </w:rPr>
        <w:t xml:space="preserve"> </w:t>
      </w:r>
      <w:r w:rsidR="00625329" w:rsidRPr="00421E86">
        <w:rPr>
          <w:rFonts w:ascii="Arial" w:hAnsi="Arial" w:cs="Arial"/>
        </w:rPr>
        <w:t>emisiil</w:t>
      </w:r>
      <w:r>
        <w:rPr>
          <w:rFonts w:ascii="Arial" w:hAnsi="Arial" w:cs="Arial"/>
        </w:rPr>
        <w:t>e</w:t>
      </w:r>
      <w:r w:rsidR="00625329" w:rsidRPr="00421E86">
        <w:rPr>
          <w:rFonts w:ascii="Arial" w:hAnsi="Arial" w:cs="Arial"/>
        </w:rPr>
        <w:t xml:space="preserve"> difuze de </w:t>
      </w:r>
      <w:r>
        <w:rPr>
          <w:rFonts w:ascii="Arial" w:hAnsi="Arial" w:cs="Arial"/>
        </w:rPr>
        <w:t xml:space="preserve">la </w:t>
      </w:r>
      <w:r w:rsidR="00625329" w:rsidRPr="00421E86">
        <w:rPr>
          <w:rFonts w:ascii="Arial" w:hAnsi="Arial" w:cs="Arial"/>
        </w:rPr>
        <w:t xml:space="preserve">aglomerările umane, </w:t>
      </w:r>
      <w:r>
        <w:rPr>
          <w:rFonts w:ascii="Arial" w:hAnsi="Arial" w:cs="Arial"/>
        </w:rPr>
        <w:t xml:space="preserve">mai ales </w:t>
      </w:r>
      <w:r w:rsidR="00625329" w:rsidRPr="00421E86">
        <w:rPr>
          <w:rFonts w:ascii="Arial" w:hAnsi="Arial" w:cs="Arial"/>
        </w:rPr>
        <w:t>sub 2.000 l.e.</w:t>
      </w:r>
      <w:r>
        <w:rPr>
          <w:rFonts w:ascii="Arial" w:hAnsi="Arial" w:cs="Arial"/>
        </w:rPr>
        <w:t>,</w:t>
      </w:r>
      <w:r w:rsidR="00625329" w:rsidRPr="00421E86">
        <w:rPr>
          <w:rFonts w:ascii="Arial" w:hAnsi="Arial" w:cs="Arial"/>
        </w:rPr>
        <w:t xml:space="preserve"> sursel</w:t>
      </w:r>
      <w:r>
        <w:rPr>
          <w:rFonts w:ascii="Arial" w:hAnsi="Arial" w:cs="Arial"/>
        </w:rPr>
        <w:t>e</w:t>
      </w:r>
      <w:r w:rsidR="00625329" w:rsidRPr="00421E86">
        <w:rPr>
          <w:rFonts w:ascii="Arial" w:hAnsi="Arial" w:cs="Arial"/>
        </w:rPr>
        <w:t xml:space="preserve"> istorice reprezentate de unităţi sau complexe agrozootehnice care şi-au încetat sau redus ac</w:t>
      </w:r>
      <w:r w:rsidR="00A9214D">
        <w:rPr>
          <w:rFonts w:ascii="Arial" w:hAnsi="Arial" w:cs="Arial"/>
        </w:rPr>
        <w:t>tivitatea precum și activitățile</w:t>
      </w:r>
      <w:r w:rsidR="00625329" w:rsidRPr="00421E86">
        <w:rPr>
          <w:rFonts w:ascii="Arial" w:hAnsi="Arial" w:cs="Arial"/>
        </w:rPr>
        <w:t xml:space="preserve"> agricole.</w:t>
      </w:r>
      <w:r w:rsidR="00625329">
        <w:rPr>
          <w:rFonts w:ascii="Arial" w:hAnsi="Arial" w:cs="Arial"/>
        </w:rPr>
        <w:t xml:space="preserve"> </w:t>
      </w:r>
    </w:p>
    <w:p w:rsidR="00625329" w:rsidRPr="006A311E" w:rsidRDefault="00625329" w:rsidP="00625329">
      <w:pPr>
        <w:ind w:firstLine="851"/>
        <w:jc w:val="both"/>
        <w:rPr>
          <w:rFonts w:ascii="Arial" w:hAnsi="Arial" w:cs="Arial"/>
        </w:rPr>
      </w:pPr>
      <w:r w:rsidRPr="006A311E">
        <w:rPr>
          <w:rFonts w:ascii="Arial" w:hAnsi="Arial" w:cs="Arial"/>
        </w:rPr>
        <w:t xml:space="preserve">Ca urmare a analizei din punct de vedere calitativ a rezultat că 8,39% dintre corpurile de apă subterană au fost identificate la risc de neatingere a stării chimice bune (la nivelul anului 2027), faţă de 13,38% determinate în primul Plan Naţional de Management 2009 şi 10,49 % în </w:t>
      </w:r>
      <w:r>
        <w:rPr>
          <w:rFonts w:ascii="Arial" w:hAnsi="Arial" w:cs="Arial"/>
        </w:rPr>
        <w:t xml:space="preserve">al doilea </w:t>
      </w:r>
      <w:r w:rsidRPr="006A311E">
        <w:rPr>
          <w:rFonts w:ascii="Arial" w:hAnsi="Arial" w:cs="Arial"/>
        </w:rPr>
        <w:t>Plan Național de Management actualizat. Toate corpurile de apă subterane nu prezintă risc de neatingere a stării cantitative bune în anul 2027.</w:t>
      </w:r>
    </w:p>
    <w:p w:rsidR="00B664B1" w:rsidRPr="008C2108" w:rsidRDefault="00B664B1" w:rsidP="00B664B1">
      <w:pPr>
        <w:jc w:val="both"/>
        <w:rPr>
          <w:rFonts w:ascii="Arial" w:hAnsi="Arial" w:cs="Arial"/>
          <w:b/>
          <w:color w:val="FF0000"/>
        </w:rPr>
      </w:pPr>
    </w:p>
    <w:p w:rsidR="00952C0B" w:rsidRPr="008C2108" w:rsidRDefault="00952C0B" w:rsidP="00E636F3">
      <w:pPr>
        <w:jc w:val="center"/>
        <w:rPr>
          <w:rFonts w:ascii="Arial" w:hAnsi="Arial" w:cs="Arial"/>
          <w:b/>
          <w:color w:val="FF0000"/>
        </w:rPr>
      </w:pPr>
    </w:p>
    <w:p w:rsidR="00796E5E" w:rsidRPr="000A21E4" w:rsidRDefault="00796E5E" w:rsidP="00E636F3">
      <w:pPr>
        <w:jc w:val="center"/>
        <w:rPr>
          <w:rFonts w:ascii="Arial" w:hAnsi="Arial" w:cs="Arial"/>
          <w:b/>
          <w:sz w:val="28"/>
        </w:rPr>
      </w:pPr>
      <w:r w:rsidRPr="000A21E4">
        <w:rPr>
          <w:rFonts w:ascii="Arial" w:hAnsi="Arial" w:cs="Arial"/>
          <w:b/>
          <w:sz w:val="28"/>
        </w:rPr>
        <w:t>II.2.2.2</w:t>
      </w:r>
      <w:r w:rsidR="00743B81" w:rsidRPr="000A21E4">
        <w:rPr>
          <w:rFonts w:ascii="Arial" w:hAnsi="Arial" w:cs="Arial"/>
          <w:b/>
          <w:sz w:val="28"/>
        </w:rPr>
        <w:t xml:space="preserve">.  </w:t>
      </w:r>
      <w:r w:rsidRPr="000A21E4">
        <w:rPr>
          <w:rFonts w:ascii="Arial" w:hAnsi="Arial" w:cs="Arial"/>
          <w:b/>
          <w:sz w:val="28"/>
        </w:rPr>
        <w:t xml:space="preserve"> Apele uzate și rețelele de canalizare</w:t>
      </w:r>
    </w:p>
    <w:p w:rsidR="00796E5E" w:rsidRPr="000A21E4" w:rsidRDefault="00796E5E" w:rsidP="00E636F3">
      <w:pPr>
        <w:rPr>
          <w:rFonts w:ascii="Arial" w:hAnsi="Arial" w:cs="Arial"/>
          <w:b/>
        </w:rPr>
      </w:pPr>
    </w:p>
    <w:p w:rsidR="00FE294D" w:rsidRPr="000A21E4" w:rsidRDefault="00FE294D" w:rsidP="00E636F3">
      <w:pPr>
        <w:autoSpaceDE w:val="0"/>
        <w:autoSpaceDN w:val="0"/>
        <w:adjustRightInd w:val="0"/>
        <w:ind w:firstLine="1080"/>
        <w:jc w:val="both"/>
        <w:rPr>
          <w:rFonts w:ascii="Arial" w:hAnsi="Arial" w:cs="Arial"/>
          <w:iCs/>
          <w:lang w:eastAsia="ro-RO"/>
        </w:rPr>
      </w:pPr>
      <w:r w:rsidRPr="000A21E4">
        <w:rPr>
          <w:rFonts w:ascii="Arial" w:hAnsi="Arial" w:cs="Arial"/>
          <w:iCs/>
          <w:lang w:eastAsia="ro-RO"/>
        </w:rPr>
        <w:t xml:space="preserve">În raport cu provenienţa lor, apele uzate se clasifică astfel: </w:t>
      </w:r>
    </w:p>
    <w:p w:rsidR="00FE294D" w:rsidRPr="000A21E4" w:rsidRDefault="00FE294D" w:rsidP="00E636F3">
      <w:pPr>
        <w:pStyle w:val="Listparagraf"/>
        <w:numPr>
          <w:ilvl w:val="0"/>
          <w:numId w:val="43"/>
        </w:numPr>
        <w:autoSpaceDE w:val="0"/>
        <w:autoSpaceDN w:val="0"/>
        <w:adjustRightInd w:val="0"/>
        <w:ind w:left="450"/>
        <w:jc w:val="both"/>
        <w:rPr>
          <w:rFonts w:ascii="Arial" w:hAnsi="Arial" w:cs="Arial"/>
          <w:lang w:eastAsia="ro-RO"/>
        </w:rPr>
      </w:pPr>
      <w:r w:rsidRPr="000A21E4">
        <w:rPr>
          <w:rFonts w:ascii="Arial" w:hAnsi="Arial" w:cs="Arial"/>
          <w:i/>
          <w:iCs/>
          <w:lang w:eastAsia="ro-RO"/>
        </w:rPr>
        <w:t>ape uzate menajere</w:t>
      </w:r>
      <w:r w:rsidRPr="000A21E4">
        <w:rPr>
          <w:rFonts w:ascii="Arial" w:hAnsi="Arial" w:cs="Arial"/>
          <w:lang w:eastAsia="ro-RO"/>
        </w:rPr>
        <w:t xml:space="preserve">, sunt cele care se evacuează după ce au fost folosite pentru nevoi gospodăreşti în locuinţe şi unităţi de folosinţă publică; </w:t>
      </w:r>
    </w:p>
    <w:p w:rsidR="00FE294D" w:rsidRPr="000A21E4" w:rsidRDefault="00FE294D" w:rsidP="00E636F3">
      <w:pPr>
        <w:pStyle w:val="Listparagraf"/>
        <w:numPr>
          <w:ilvl w:val="0"/>
          <w:numId w:val="43"/>
        </w:numPr>
        <w:autoSpaceDE w:val="0"/>
        <w:autoSpaceDN w:val="0"/>
        <w:adjustRightInd w:val="0"/>
        <w:ind w:left="450"/>
        <w:jc w:val="both"/>
        <w:rPr>
          <w:rFonts w:ascii="Arial" w:hAnsi="Arial" w:cs="Arial"/>
          <w:lang w:eastAsia="ro-RO"/>
        </w:rPr>
      </w:pPr>
      <w:r w:rsidRPr="000A21E4">
        <w:rPr>
          <w:rFonts w:ascii="Arial" w:hAnsi="Arial" w:cs="Arial"/>
          <w:i/>
          <w:iCs/>
          <w:lang w:eastAsia="ro-RO"/>
        </w:rPr>
        <w:t>ape uzate urbane</w:t>
      </w:r>
      <w:r w:rsidRPr="000A21E4">
        <w:rPr>
          <w:rFonts w:ascii="Arial" w:hAnsi="Arial" w:cs="Arial"/>
          <w:lang w:eastAsia="ro-RO"/>
        </w:rPr>
        <w:t>, definite ca ape uzate menajere sau amestec de ape menajere cu ape uzate industriale şi/sau ape meteorice.</w:t>
      </w:r>
    </w:p>
    <w:p w:rsidR="00FE294D" w:rsidRPr="000A21E4" w:rsidRDefault="00FE294D" w:rsidP="00E636F3">
      <w:pPr>
        <w:pStyle w:val="Listparagraf"/>
        <w:numPr>
          <w:ilvl w:val="0"/>
          <w:numId w:val="43"/>
        </w:numPr>
        <w:autoSpaceDE w:val="0"/>
        <w:autoSpaceDN w:val="0"/>
        <w:adjustRightInd w:val="0"/>
        <w:ind w:left="450"/>
        <w:jc w:val="both"/>
        <w:rPr>
          <w:rFonts w:ascii="Arial" w:hAnsi="Arial" w:cs="Arial"/>
          <w:lang w:eastAsia="ro-RO"/>
        </w:rPr>
      </w:pPr>
      <w:r w:rsidRPr="000A21E4">
        <w:rPr>
          <w:rFonts w:ascii="Arial" w:hAnsi="Arial" w:cs="Arial"/>
          <w:i/>
          <w:iCs/>
          <w:lang w:eastAsia="ro-RO"/>
        </w:rPr>
        <w:t>ape uzate industriale</w:t>
      </w:r>
      <w:r w:rsidRPr="000A21E4">
        <w:rPr>
          <w:rFonts w:ascii="Arial" w:hAnsi="Arial" w:cs="Arial"/>
          <w:lang w:eastAsia="ro-RO"/>
        </w:rPr>
        <w:t xml:space="preserve">, cele care sunt evacuate ca urmare a folosirii lor în procese tehnologice de obţinere a unor produse finite industriale sau agro-industriale. </w:t>
      </w:r>
    </w:p>
    <w:p w:rsidR="00FE294D" w:rsidRPr="000A21E4" w:rsidRDefault="0000511A" w:rsidP="000B46B2">
      <w:pPr>
        <w:autoSpaceDE w:val="0"/>
        <w:autoSpaceDN w:val="0"/>
        <w:adjustRightInd w:val="0"/>
        <w:ind w:firstLine="567"/>
        <w:jc w:val="both"/>
        <w:rPr>
          <w:rFonts w:ascii="Arial" w:hAnsi="Arial" w:cs="Arial"/>
        </w:rPr>
      </w:pPr>
      <w:r w:rsidRPr="000A21E4">
        <w:rPr>
          <w:rFonts w:ascii="Arial" w:hAnsi="Arial" w:cs="Arial"/>
        </w:rPr>
        <w:t>Calitatea apelor de suprafaţă este influenţată în mod direct de evacuările de ape uzate</w:t>
      </w:r>
      <w:r w:rsidR="00FE294D" w:rsidRPr="000A21E4">
        <w:rPr>
          <w:rFonts w:ascii="Arial" w:hAnsi="Arial" w:cs="Arial"/>
        </w:rPr>
        <w:t xml:space="preserve"> </w:t>
      </w:r>
      <w:r w:rsidRPr="000A21E4">
        <w:rPr>
          <w:rFonts w:ascii="Arial" w:hAnsi="Arial" w:cs="Arial"/>
        </w:rPr>
        <w:t>neepurate sau insuficient epurate, provenite din surse punctiforme, urbane, industriale şi agricole. Impactul acestor surse de poluare asupra receptorilor naturali depinde de debitul apei şi de încărcarea acesteia cu substanţe poluante.</w:t>
      </w:r>
      <w:r w:rsidR="00FE294D" w:rsidRPr="000A21E4">
        <w:rPr>
          <w:rFonts w:ascii="Arial" w:hAnsi="Arial" w:cs="Arial"/>
          <w:iCs/>
          <w:lang w:eastAsia="ro-RO"/>
        </w:rPr>
        <w:t xml:space="preserve"> </w:t>
      </w:r>
    </w:p>
    <w:p w:rsidR="0000511A" w:rsidRPr="000A21E4" w:rsidRDefault="0000511A" w:rsidP="00E636F3">
      <w:pPr>
        <w:ind w:firstLine="851"/>
        <w:jc w:val="both"/>
        <w:rPr>
          <w:rFonts w:ascii="Arial" w:hAnsi="Arial" w:cs="Arial"/>
        </w:rPr>
      </w:pPr>
    </w:p>
    <w:p w:rsidR="00B76002" w:rsidRPr="000A21E4" w:rsidRDefault="00B76002" w:rsidP="00E636F3">
      <w:pPr>
        <w:ind w:left="-90"/>
        <w:jc w:val="center"/>
        <w:rPr>
          <w:rFonts w:ascii="Arial" w:hAnsi="Arial" w:cs="Arial"/>
          <w:b/>
          <w:bCs/>
          <w:sz w:val="22"/>
          <w:szCs w:val="22"/>
          <w:lang w:eastAsia="ro-RO"/>
        </w:rPr>
      </w:pPr>
      <w:r w:rsidRPr="000A21E4">
        <w:rPr>
          <w:rFonts w:ascii="Arial" w:hAnsi="Arial" w:cs="Arial"/>
          <w:b/>
          <w:bCs/>
          <w:sz w:val="22"/>
          <w:szCs w:val="22"/>
          <w:lang w:eastAsia="ro-RO"/>
        </w:rPr>
        <w:t>Tabel II.2.2.2.1</w:t>
      </w:r>
    </w:p>
    <w:p w:rsidR="00B76002" w:rsidRPr="000A21E4" w:rsidRDefault="00B76002" w:rsidP="00E636F3">
      <w:pPr>
        <w:ind w:left="-90"/>
        <w:jc w:val="center"/>
        <w:rPr>
          <w:rFonts w:ascii="Arial" w:hAnsi="Arial" w:cs="Arial"/>
          <w:b/>
          <w:bCs/>
          <w:sz w:val="22"/>
          <w:szCs w:val="22"/>
          <w:u w:val="single"/>
        </w:rPr>
      </w:pPr>
      <w:r w:rsidRPr="000A21E4">
        <w:rPr>
          <w:rFonts w:ascii="Arial" w:hAnsi="Arial" w:cs="Arial"/>
          <w:b/>
          <w:bCs/>
          <w:sz w:val="22"/>
          <w:szCs w:val="22"/>
          <w:lang w:eastAsia="ro-RO"/>
        </w:rPr>
        <w:t>Volume de ape uzate evacuate la nivel național în receptorii naturali în anul 202</w:t>
      </w:r>
      <w:r w:rsidR="000B46B2" w:rsidRPr="000A21E4">
        <w:rPr>
          <w:rFonts w:ascii="Arial" w:hAnsi="Arial" w:cs="Arial"/>
          <w:b/>
          <w:bCs/>
          <w:sz w:val="22"/>
          <w:szCs w:val="22"/>
          <w:lang w:eastAsia="ro-RO"/>
        </w:rPr>
        <w:t>2</w:t>
      </w:r>
      <w:r w:rsidRPr="000A21E4">
        <w:rPr>
          <w:rFonts w:ascii="Arial" w:hAnsi="Arial" w:cs="Arial"/>
          <w:b/>
          <w:bCs/>
          <w:sz w:val="22"/>
          <w:szCs w:val="22"/>
          <w:lang w:eastAsia="ro-RO"/>
        </w:rPr>
        <w:t xml:space="preserve"> (mii mc.)</w:t>
      </w:r>
    </w:p>
    <w:tbl>
      <w:tblPr>
        <w:tblW w:w="0" w:type="auto"/>
        <w:tblLayout w:type="fixed"/>
        <w:tblLook w:val="04A0" w:firstRow="1" w:lastRow="0" w:firstColumn="1" w:lastColumn="0" w:noHBand="0" w:noVBand="1"/>
      </w:tblPr>
      <w:tblGrid>
        <w:gridCol w:w="980"/>
        <w:gridCol w:w="1600"/>
        <w:gridCol w:w="1580"/>
        <w:gridCol w:w="1910"/>
        <w:gridCol w:w="2177"/>
        <w:gridCol w:w="1666"/>
      </w:tblGrid>
      <w:tr w:rsidR="000A21E4" w:rsidRPr="000A21E4" w:rsidTr="000A21E4">
        <w:trPr>
          <w:trHeight w:val="353"/>
        </w:trPr>
        <w:tc>
          <w:tcPr>
            <w:tcW w:w="980" w:type="dxa"/>
            <w:vMerge w:val="restart"/>
            <w:tcBorders>
              <w:top w:val="single" w:sz="8" w:space="0" w:color="auto"/>
              <w:left w:val="single" w:sz="8" w:space="0" w:color="auto"/>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lang w:eastAsia="ro-RO"/>
              </w:rPr>
            </w:pPr>
            <w:r w:rsidRPr="000A21E4">
              <w:rPr>
                <w:rFonts w:ascii="Arial" w:hAnsi="Arial" w:cs="Arial"/>
                <w:b/>
                <w:bCs/>
                <w:sz w:val="22"/>
                <w:szCs w:val="22"/>
              </w:rPr>
              <w:t>Anul</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Total Evacuat</w:t>
            </w:r>
          </w:p>
        </w:tc>
        <w:tc>
          <w:tcPr>
            <w:tcW w:w="1580" w:type="dxa"/>
            <w:vMerge w:val="restart"/>
            <w:tcBorders>
              <w:top w:val="single" w:sz="8" w:space="0" w:color="auto"/>
              <w:left w:val="single" w:sz="4" w:space="0" w:color="auto"/>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Nu necesită epurare</w:t>
            </w:r>
          </w:p>
        </w:tc>
        <w:tc>
          <w:tcPr>
            <w:tcW w:w="4087" w:type="dxa"/>
            <w:gridSpan w:val="2"/>
            <w:tcBorders>
              <w:top w:val="single" w:sz="8" w:space="0" w:color="auto"/>
              <w:left w:val="nil"/>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Se epurează</w:t>
            </w:r>
          </w:p>
        </w:tc>
        <w:tc>
          <w:tcPr>
            <w:tcW w:w="1666" w:type="dxa"/>
            <w:vMerge w:val="restart"/>
            <w:tcBorders>
              <w:top w:val="single" w:sz="8" w:space="0" w:color="auto"/>
              <w:left w:val="single" w:sz="4" w:space="0" w:color="auto"/>
              <w:bottom w:val="single" w:sz="4" w:space="0" w:color="auto"/>
              <w:right w:val="single" w:sz="8"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Nu se epurează</w:t>
            </w:r>
          </w:p>
        </w:tc>
      </w:tr>
      <w:tr w:rsidR="000A21E4" w:rsidRPr="000A21E4" w:rsidTr="000A21E4">
        <w:trPr>
          <w:trHeight w:val="407"/>
        </w:trPr>
        <w:tc>
          <w:tcPr>
            <w:tcW w:w="980" w:type="dxa"/>
            <w:vMerge/>
            <w:tcBorders>
              <w:top w:val="single" w:sz="8" w:space="0" w:color="auto"/>
              <w:left w:val="single" w:sz="8" w:space="0" w:color="auto"/>
              <w:bottom w:val="single" w:sz="4" w:space="0" w:color="auto"/>
              <w:right w:val="single" w:sz="4" w:space="0" w:color="auto"/>
            </w:tcBorders>
            <w:vAlign w:val="center"/>
            <w:hideMark/>
          </w:tcPr>
          <w:p w:rsidR="00B76002" w:rsidRPr="000A21E4" w:rsidRDefault="00B76002" w:rsidP="00E636F3">
            <w:pPr>
              <w:jc w:val="center"/>
              <w:rPr>
                <w:rFonts w:ascii="Arial" w:hAnsi="Arial" w:cs="Arial"/>
                <w:b/>
                <w:bCs/>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B76002" w:rsidRPr="000A21E4" w:rsidRDefault="00B76002" w:rsidP="00E636F3">
            <w:pPr>
              <w:jc w:val="center"/>
              <w:rPr>
                <w:rFonts w:ascii="Arial" w:hAnsi="Arial" w:cs="Arial"/>
                <w:b/>
                <w:bCs/>
              </w:rPr>
            </w:pPr>
          </w:p>
        </w:tc>
        <w:tc>
          <w:tcPr>
            <w:tcW w:w="1580" w:type="dxa"/>
            <w:vMerge/>
            <w:tcBorders>
              <w:top w:val="single" w:sz="8" w:space="0" w:color="auto"/>
              <w:left w:val="single" w:sz="4" w:space="0" w:color="auto"/>
              <w:bottom w:val="single" w:sz="4" w:space="0" w:color="auto"/>
              <w:right w:val="single" w:sz="4" w:space="0" w:color="auto"/>
            </w:tcBorders>
            <w:vAlign w:val="center"/>
            <w:hideMark/>
          </w:tcPr>
          <w:p w:rsidR="00B76002" w:rsidRPr="000A21E4" w:rsidRDefault="00B76002" w:rsidP="00E636F3">
            <w:pPr>
              <w:jc w:val="center"/>
              <w:rPr>
                <w:rFonts w:ascii="Arial" w:hAnsi="Arial" w:cs="Arial"/>
                <w:b/>
                <w:bCs/>
              </w:rPr>
            </w:pPr>
          </w:p>
        </w:tc>
        <w:tc>
          <w:tcPr>
            <w:tcW w:w="1910" w:type="dxa"/>
            <w:tcBorders>
              <w:top w:val="nil"/>
              <w:left w:val="nil"/>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Corespunzător</w:t>
            </w:r>
          </w:p>
        </w:tc>
        <w:tc>
          <w:tcPr>
            <w:tcW w:w="2177" w:type="dxa"/>
            <w:tcBorders>
              <w:top w:val="nil"/>
              <w:left w:val="nil"/>
              <w:bottom w:val="single" w:sz="4" w:space="0" w:color="auto"/>
              <w:right w:val="single" w:sz="4" w:space="0" w:color="auto"/>
            </w:tcBorders>
            <w:shd w:val="clear" w:color="auto" w:fill="DEEAF6"/>
            <w:vAlign w:val="center"/>
            <w:hideMark/>
          </w:tcPr>
          <w:p w:rsidR="00B76002" w:rsidRPr="000A21E4" w:rsidRDefault="00B76002" w:rsidP="00E636F3">
            <w:pPr>
              <w:jc w:val="center"/>
              <w:rPr>
                <w:rFonts w:ascii="Arial" w:hAnsi="Arial" w:cs="Arial"/>
                <w:b/>
                <w:bCs/>
              </w:rPr>
            </w:pPr>
            <w:r w:rsidRPr="000A21E4">
              <w:rPr>
                <w:rFonts w:ascii="Arial" w:hAnsi="Arial" w:cs="Arial"/>
                <w:b/>
                <w:bCs/>
                <w:sz w:val="22"/>
                <w:szCs w:val="22"/>
              </w:rPr>
              <w:t>Necorespunzător</w:t>
            </w:r>
          </w:p>
        </w:tc>
        <w:tc>
          <w:tcPr>
            <w:tcW w:w="1666" w:type="dxa"/>
            <w:vMerge/>
            <w:tcBorders>
              <w:top w:val="single" w:sz="8" w:space="0" w:color="auto"/>
              <w:left w:val="single" w:sz="4" w:space="0" w:color="auto"/>
              <w:bottom w:val="single" w:sz="4" w:space="0" w:color="auto"/>
              <w:right w:val="single" w:sz="8" w:space="0" w:color="auto"/>
            </w:tcBorders>
            <w:vAlign w:val="center"/>
            <w:hideMark/>
          </w:tcPr>
          <w:p w:rsidR="00B76002" w:rsidRPr="000A21E4" w:rsidRDefault="00B76002" w:rsidP="00E636F3">
            <w:pPr>
              <w:jc w:val="center"/>
              <w:rPr>
                <w:rFonts w:ascii="Arial" w:hAnsi="Arial" w:cs="Arial"/>
                <w:b/>
                <w:bCs/>
              </w:rPr>
            </w:pPr>
          </w:p>
        </w:tc>
      </w:tr>
      <w:tr w:rsidR="000A21E4" w:rsidRPr="000A21E4" w:rsidTr="000A21E4">
        <w:trPr>
          <w:trHeight w:val="321"/>
        </w:trPr>
        <w:tc>
          <w:tcPr>
            <w:tcW w:w="98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2022</w:t>
            </w:r>
          </w:p>
        </w:tc>
        <w:tc>
          <w:tcPr>
            <w:tcW w:w="1600" w:type="dxa"/>
            <w:tcBorders>
              <w:top w:val="single" w:sz="4" w:space="0" w:color="auto"/>
              <w:left w:val="nil"/>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4030,770</w:t>
            </w:r>
          </w:p>
        </w:tc>
        <w:tc>
          <w:tcPr>
            <w:tcW w:w="1580" w:type="dxa"/>
            <w:tcBorders>
              <w:top w:val="single" w:sz="4" w:space="0" w:color="auto"/>
              <w:left w:val="nil"/>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2260,873</w:t>
            </w:r>
          </w:p>
        </w:tc>
        <w:tc>
          <w:tcPr>
            <w:tcW w:w="1910" w:type="dxa"/>
            <w:tcBorders>
              <w:top w:val="single" w:sz="4" w:space="0" w:color="auto"/>
              <w:left w:val="nil"/>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1178,78</w:t>
            </w:r>
          </w:p>
        </w:tc>
        <w:tc>
          <w:tcPr>
            <w:tcW w:w="2177" w:type="dxa"/>
            <w:tcBorders>
              <w:top w:val="single" w:sz="4" w:space="0" w:color="auto"/>
              <w:left w:val="nil"/>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451,58</w:t>
            </w:r>
          </w:p>
        </w:tc>
        <w:tc>
          <w:tcPr>
            <w:tcW w:w="1666" w:type="dxa"/>
            <w:tcBorders>
              <w:top w:val="single" w:sz="4" w:space="0" w:color="auto"/>
              <w:left w:val="nil"/>
              <w:bottom w:val="single" w:sz="4" w:space="0" w:color="auto"/>
              <w:right w:val="single" w:sz="4" w:space="0" w:color="auto"/>
            </w:tcBorders>
            <w:shd w:val="clear" w:color="auto" w:fill="F2F2F2"/>
            <w:noWrap/>
            <w:vAlign w:val="center"/>
          </w:tcPr>
          <w:p w:rsidR="000B46B2" w:rsidRPr="000A21E4" w:rsidRDefault="000B46B2" w:rsidP="000A21E4">
            <w:pPr>
              <w:jc w:val="center"/>
              <w:rPr>
                <w:rFonts w:ascii="Arial" w:hAnsi="Arial" w:cs="Arial"/>
                <w:bCs/>
              </w:rPr>
            </w:pPr>
            <w:r w:rsidRPr="000A21E4">
              <w:rPr>
                <w:rFonts w:ascii="Arial" w:hAnsi="Arial" w:cs="Arial"/>
                <w:bCs/>
              </w:rPr>
              <w:t>139,52</w:t>
            </w:r>
          </w:p>
        </w:tc>
      </w:tr>
    </w:tbl>
    <w:p w:rsidR="00B76002" w:rsidRPr="000A21E4" w:rsidRDefault="00B76002" w:rsidP="00E636F3">
      <w:pPr>
        <w:ind w:left="907" w:hanging="907"/>
        <w:jc w:val="center"/>
        <w:rPr>
          <w:rFonts w:ascii="Arial" w:hAnsi="Arial" w:cs="Arial"/>
          <w:iCs/>
          <w:sz w:val="20"/>
          <w:szCs w:val="20"/>
          <w:lang w:eastAsia="ro-RO"/>
        </w:rPr>
      </w:pPr>
      <w:r w:rsidRPr="000A21E4">
        <w:rPr>
          <w:rFonts w:ascii="Arial" w:hAnsi="Arial" w:cs="Arial"/>
          <w:iCs/>
          <w:sz w:val="20"/>
          <w:szCs w:val="20"/>
          <w:lang w:eastAsia="ro-RO"/>
        </w:rPr>
        <w:t>Sursa: Administraţia Naţională “Apele Române”, Sinteza calităţii apelor din România în anul 2021</w:t>
      </w:r>
    </w:p>
    <w:p w:rsidR="00B76002" w:rsidRPr="008C2108" w:rsidRDefault="00B76002" w:rsidP="00E636F3">
      <w:pPr>
        <w:autoSpaceDE w:val="0"/>
        <w:autoSpaceDN w:val="0"/>
        <w:adjustRightInd w:val="0"/>
        <w:ind w:firstLine="720"/>
        <w:jc w:val="both"/>
        <w:rPr>
          <w:rFonts w:ascii="Arial" w:hAnsi="Arial" w:cs="Arial"/>
          <w:color w:val="FF0000"/>
          <w:lang w:eastAsia="ro-RO"/>
        </w:rPr>
      </w:pPr>
    </w:p>
    <w:p w:rsidR="008636F4" w:rsidRPr="006C7E30" w:rsidRDefault="003A2031" w:rsidP="006C7E30">
      <w:pPr>
        <w:autoSpaceDE w:val="0"/>
        <w:autoSpaceDN w:val="0"/>
        <w:adjustRightInd w:val="0"/>
        <w:ind w:firstLine="851"/>
        <w:jc w:val="both"/>
        <w:rPr>
          <w:rFonts w:ascii="Arial" w:hAnsi="Arial" w:cs="Arial"/>
          <w:lang w:eastAsia="ro-RO"/>
        </w:rPr>
      </w:pPr>
      <w:r w:rsidRPr="006C7E30">
        <w:rPr>
          <w:rFonts w:ascii="Arial" w:hAnsi="Arial" w:cs="Arial"/>
          <w:lang w:eastAsia="ro-RO"/>
        </w:rPr>
        <w:t xml:space="preserve">La nivelul județului Bistrița-Năsăud cea mai mare parte a teritoriului este deservit </w:t>
      </w:r>
      <w:r w:rsidR="00A14265" w:rsidRPr="006C7E30">
        <w:rPr>
          <w:rFonts w:ascii="Arial" w:hAnsi="Arial" w:cs="Arial"/>
          <w:lang w:eastAsia="ro-RO"/>
        </w:rPr>
        <w:t xml:space="preserve">și pe partea de canalizare/epurare </w:t>
      </w:r>
      <w:r w:rsidR="00057029" w:rsidRPr="006C7E30">
        <w:rPr>
          <w:rFonts w:ascii="Arial" w:hAnsi="Arial" w:cs="Arial"/>
          <w:lang w:eastAsia="ro-RO"/>
        </w:rPr>
        <w:t xml:space="preserve">ape uzate </w:t>
      </w:r>
      <w:r w:rsidRPr="006C7E30">
        <w:rPr>
          <w:rFonts w:ascii="Arial" w:hAnsi="Arial" w:cs="Arial"/>
          <w:lang w:eastAsia="ro-RO"/>
        </w:rPr>
        <w:t>de SC Aquabis SA Bistrița</w:t>
      </w:r>
      <w:r w:rsidR="00057029" w:rsidRPr="006C7E30">
        <w:rPr>
          <w:rFonts w:ascii="Arial" w:hAnsi="Arial" w:cs="Arial"/>
          <w:lang w:eastAsia="ro-RO"/>
        </w:rPr>
        <w:t xml:space="preserve">, </w:t>
      </w:r>
      <w:r w:rsidR="006C7E30" w:rsidRPr="006C7E30">
        <w:rPr>
          <w:rFonts w:ascii="Arial" w:hAnsi="Arial" w:cs="Arial"/>
          <w:lang w:eastAsia="ro-RO"/>
        </w:rPr>
        <w:t>operator regional de apă/canal care gestionează în județul Bistrița-Năsăud 20 de stații de epurare a apelor uzate.</w:t>
      </w:r>
    </w:p>
    <w:p w:rsidR="00B76002" w:rsidRPr="006C7E30" w:rsidRDefault="00B76002" w:rsidP="00E636F3">
      <w:pPr>
        <w:autoSpaceDE w:val="0"/>
        <w:autoSpaceDN w:val="0"/>
        <w:adjustRightInd w:val="0"/>
        <w:jc w:val="center"/>
        <w:rPr>
          <w:rFonts w:ascii="Arial" w:hAnsi="Arial" w:cs="Arial"/>
          <w:b/>
          <w:sz w:val="22"/>
          <w:szCs w:val="22"/>
          <w:lang w:eastAsia="ro-RO"/>
        </w:rPr>
      </w:pPr>
    </w:p>
    <w:p w:rsidR="006C7E30" w:rsidRPr="008C2108" w:rsidRDefault="006C7E30" w:rsidP="00E636F3">
      <w:pPr>
        <w:autoSpaceDE w:val="0"/>
        <w:autoSpaceDN w:val="0"/>
        <w:adjustRightInd w:val="0"/>
        <w:jc w:val="center"/>
        <w:rPr>
          <w:rFonts w:ascii="Arial" w:hAnsi="Arial" w:cs="Arial"/>
          <w:b/>
          <w:color w:val="FF0000"/>
          <w:sz w:val="22"/>
          <w:szCs w:val="22"/>
          <w:lang w:eastAsia="ro-RO"/>
        </w:rPr>
      </w:pPr>
    </w:p>
    <w:p w:rsidR="008636F4" w:rsidRPr="006C7E30" w:rsidRDefault="008636F4" w:rsidP="00E636F3">
      <w:pPr>
        <w:autoSpaceDE w:val="0"/>
        <w:autoSpaceDN w:val="0"/>
        <w:adjustRightInd w:val="0"/>
        <w:jc w:val="center"/>
        <w:rPr>
          <w:rFonts w:ascii="Arial" w:hAnsi="Arial" w:cs="Arial"/>
          <w:b/>
          <w:sz w:val="22"/>
          <w:szCs w:val="22"/>
          <w:lang w:eastAsia="ro-RO"/>
        </w:rPr>
      </w:pPr>
      <w:r w:rsidRPr="006C7E30">
        <w:rPr>
          <w:rFonts w:ascii="Arial" w:hAnsi="Arial" w:cs="Arial"/>
          <w:b/>
          <w:sz w:val="22"/>
          <w:szCs w:val="22"/>
          <w:lang w:eastAsia="ro-RO"/>
        </w:rPr>
        <w:t>Tabelul II.2.2.2.</w:t>
      </w:r>
      <w:r w:rsidR="00B76002" w:rsidRPr="006C7E30">
        <w:rPr>
          <w:rFonts w:ascii="Arial" w:hAnsi="Arial" w:cs="Arial"/>
          <w:b/>
          <w:sz w:val="22"/>
          <w:szCs w:val="22"/>
          <w:lang w:eastAsia="ro-RO"/>
        </w:rPr>
        <w:t>2</w:t>
      </w:r>
      <w:r w:rsidRPr="006C7E30">
        <w:rPr>
          <w:rFonts w:ascii="Arial" w:hAnsi="Arial" w:cs="Arial"/>
          <w:b/>
          <w:sz w:val="22"/>
          <w:szCs w:val="22"/>
          <w:lang w:eastAsia="ro-RO"/>
        </w:rPr>
        <w:t>.</w:t>
      </w:r>
    </w:p>
    <w:p w:rsidR="006C7E30" w:rsidRPr="006C7E30" w:rsidRDefault="008636F4" w:rsidP="00E636F3">
      <w:pPr>
        <w:autoSpaceDE w:val="0"/>
        <w:autoSpaceDN w:val="0"/>
        <w:adjustRightInd w:val="0"/>
        <w:jc w:val="center"/>
        <w:rPr>
          <w:rFonts w:ascii="Arial" w:hAnsi="Arial" w:cs="Arial"/>
          <w:b/>
          <w:sz w:val="22"/>
          <w:szCs w:val="22"/>
          <w:lang w:eastAsia="ro-RO"/>
        </w:rPr>
      </w:pPr>
      <w:r w:rsidRPr="006C7E30">
        <w:rPr>
          <w:rFonts w:ascii="Arial" w:hAnsi="Arial" w:cs="Arial"/>
          <w:b/>
          <w:sz w:val="22"/>
          <w:szCs w:val="22"/>
          <w:lang w:eastAsia="ro-RO"/>
        </w:rPr>
        <w:t xml:space="preserve">Situația stațiilor de epurare </w:t>
      </w:r>
      <w:r w:rsidR="006C7E30" w:rsidRPr="006C7E30">
        <w:rPr>
          <w:rFonts w:ascii="Arial" w:hAnsi="Arial" w:cs="Arial"/>
          <w:b/>
          <w:sz w:val="22"/>
          <w:szCs w:val="22"/>
          <w:lang w:eastAsia="ro-RO"/>
        </w:rPr>
        <w:t>a apelor uzate din județul Bistrița-Năsăud, aparținând</w:t>
      </w:r>
    </w:p>
    <w:p w:rsidR="008636F4" w:rsidRPr="006C7E30" w:rsidRDefault="008636F4" w:rsidP="00E636F3">
      <w:pPr>
        <w:autoSpaceDE w:val="0"/>
        <w:autoSpaceDN w:val="0"/>
        <w:adjustRightInd w:val="0"/>
        <w:jc w:val="center"/>
        <w:rPr>
          <w:rFonts w:ascii="Arial" w:hAnsi="Arial" w:cs="Arial"/>
          <w:b/>
          <w:sz w:val="22"/>
          <w:szCs w:val="22"/>
          <w:lang w:eastAsia="ro-RO"/>
        </w:rPr>
      </w:pPr>
      <w:r w:rsidRPr="006C7E30">
        <w:rPr>
          <w:rFonts w:ascii="Arial" w:hAnsi="Arial" w:cs="Arial"/>
          <w:b/>
          <w:sz w:val="22"/>
          <w:szCs w:val="22"/>
          <w:lang w:eastAsia="ro-RO"/>
        </w:rPr>
        <w:t xml:space="preserve"> SC Aquabis SA, anul </w:t>
      </w:r>
      <w:r w:rsidR="00DA3237" w:rsidRPr="006C7E30">
        <w:rPr>
          <w:rFonts w:ascii="Arial" w:hAnsi="Arial" w:cs="Arial"/>
          <w:b/>
          <w:sz w:val="22"/>
          <w:szCs w:val="22"/>
          <w:lang w:eastAsia="ro-RO"/>
        </w:rPr>
        <w:t>202</w:t>
      </w:r>
      <w:r w:rsidR="006C7E30" w:rsidRPr="006C7E30">
        <w:rPr>
          <w:rFonts w:ascii="Arial" w:hAnsi="Arial" w:cs="Arial"/>
          <w:b/>
          <w:sz w:val="22"/>
          <w:szCs w:val="22"/>
          <w:lang w:eastAsia="ro-RO"/>
        </w:rPr>
        <w:t>2</w:t>
      </w:r>
      <w:r w:rsidR="00DA3237" w:rsidRPr="006C7E30">
        <w:rPr>
          <w:rFonts w:ascii="Arial" w:hAnsi="Arial" w:cs="Arial"/>
          <w:b/>
          <w:sz w:val="22"/>
          <w:szCs w:val="22"/>
          <w:lang w:eastAsia="ro-RO"/>
        </w:rPr>
        <w:t>.</w:t>
      </w:r>
    </w:p>
    <w:tbl>
      <w:tblPr>
        <w:tblW w:w="5000" w:type="pct"/>
        <w:tblLook w:val="04A0" w:firstRow="1" w:lastRow="0" w:firstColumn="1" w:lastColumn="0" w:noHBand="0" w:noVBand="1"/>
      </w:tblPr>
      <w:tblGrid>
        <w:gridCol w:w="660"/>
        <w:gridCol w:w="4159"/>
        <w:gridCol w:w="2632"/>
        <w:gridCol w:w="2460"/>
      </w:tblGrid>
      <w:tr w:rsidR="006C7E30" w:rsidRPr="006C7E30" w:rsidTr="00A14265">
        <w:trPr>
          <w:trHeight w:val="72"/>
          <w:tblHeader/>
        </w:trPr>
        <w:tc>
          <w:tcPr>
            <w:tcW w:w="333" w:type="pct"/>
            <w:vMerge w:val="restart"/>
            <w:tcBorders>
              <w:top w:val="single" w:sz="4" w:space="0" w:color="auto"/>
              <w:left w:val="single" w:sz="4" w:space="0" w:color="auto"/>
              <w:right w:val="single" w:sz="4" w:space="0" w:color="auto"/>
            </w:tcBorders>
            <w:shd w:val="clear" w:color="auto" w:fill="auto"/>
            <w:vAlign w:val="center"/>
            <w:hideMark/>
          </w:tcPr>
          <w:p w:rsidR="00A14265" w:rsidRPr="006C7E30" w:rsidRDefault="00A14265" w:rsidP="00E636F3">
            <w:pPr>
              <w:jc w:val="center"/>
              <w:rPr>
                <w:rFonts w:ascii="Arial" w:hAnsi="Arial" w:cs="Arial"/>
                <w:b/>
                <w:bCs/>
              </w:rPr>
            </w:pPr>
            <w:r w:rsidRPr="006C7E30">
              <w:rPr>
                <w:rFonts w:ascii="Arial" w:hAnsi="Arial" w:cs="Arial"/>
                <w:b/>
                <w:bCs/>
                <w:sz w:val="22"/>
                <w:szCs w:val="22"/>
              </w:rPr>
              <w:t>Nr. crt.</w:t>
            </w:r>
          </w:p>
        </w:tc>
        <w:tc>
          <w:tcPr>
            <w:tcW w:w="2098" w:type="pct"/>
            <w:vMerge w:val="restart"/>
            <w:tcBorders>
              <w:top w:val="single" w:sz="4" w:space="0" w:color="auto"/>
              <w:left w:val="nil"/>
              <w:right w:val="single" w:sz="4" w:space="0" w:color="auto"/>
            </w:tcBorders>
            <w:shd w:val="clear" w:color="auto" w:fill="auto"/>
            <w:vAlign w:val="center"/>
            <w:hideMark/>
          </w:tcPr>
          <w:p w:rsidR="00A14265" w:rsidRPr="006C7E30" w:rsidRDefault="00A14265" w:rsidP="00E636F3">
            <w:pPr>
              <w:jc w:val="center"/>
              <w:rPr>
                <w:rFonts w:ascii="Arial" w:hAnsi="Arial" w:cs="Arial"/>
                <w:b/>
                <w:bCs/>
              </w:rPr>
            </w:pPr>
            <w:r w:rsidRPr="006C7E30">
              <w:rPr>
                <w:rFonts w:ascii="Arial" w:hAnsi="Arial" w:cs="Arial"/>
                <w:b/>
                <w:bCs/>
                <w:sz w:val="22"/>
                <w:szCs w:val="22"/>
              </w:rPr>
              <w:t>Denumire stație epurare (SEAU)</w:t>
            </w:r>
          </w:p>
        </w:tc>
        <w:tc>
          <w:tcPr>
            <w:tcW w:w="2569" w:type="pct"/>
            <w:gridSpan w:val="2"/>
            <w:tcBorders>
              <w:top w:val="single" w:sz="4" w:space="0" w:color="auto"/>
              <w:left w:val="nil"/>
              <w:bottom w:val="single" w:sz="4" w:space="0" w:color="auto"/>
              <w:right w:val="single" w:sz="4" w:space="0" w:color="auto"/>
            </w:tcBorders>
            <w:vAlign w:val="center"/>
          </w:tcPr>
          <w:p w:rsidR="00A14265" w:rsidRPr="006C7E30" w:rsidRDefault="00A14265" w:rsidP="00E636F3">
            <w:pPr>
              <w:jc w:val="center"/>
              <w:rPr>
                <w:rFonts w:ascii="Arial" w:hAnsi="Arial" w:cs="Arial"/>
                <w:b/>
                <w:bCs/>
              </w:rPr>
            </w:pPr>
            <w:r w:rsidRPr="006C7E30">
              <w:rPr>
                <w:rFonts w:ascii="Arial" w:hAnsi="Arial" w:cs="Arial"/>
                <w:b/>
                <w:bCs/>
                <w:sz w:val="22"/>
                <w:szCs w:val="22"/>
              </w:rPr>
              <w:t>Capacitate (locuitori echivalenți)</w:t>
            </w:r>
          </w:p>
        </w:tc>
      </w:tr>
      <w:tr w:rsidR="006C7E30" w:rsidRPr="006C7E30" w:rsidTr="00A14265">
        <w:trPr>
          <w:trHeight w:val="72"/>
          <w:tblHeader/>
        </w:trPr>
        <w:tc>
          <w:tcPr>
            <w:tcW w:w="333" w:type="pct"/>
            <w:vMerge/>
            <w:tcBorders>
              <w:left w:val="single" w:sz="4" w:space="0" w:color="auto"/>
              <w:bottom w:val="single" w:sz="4" w:space="0" w:color="auto"/>
              <w:right w:val="single" w:sz="4" w:space="0" w:color="auto"/>
            </w:tcBorders>
            <w:shd w:val="clear" w:color="auto" w:fill="auto"/>
            <w:hideMark/>
          </w:tcPr>
          <w:p w:rsidR="00A14265" w:rsidRPr="006C7E30" w:rsidRDefault="00A14265" w:rsidP="00E636F3">
            <w:pPr>
              <w:jc w:val="center"/>
              <w:rPr>
                <w:rFonts w:ascii="Arial" w:hAnsi="Arial" w:cs="Arial"/>
                <w:b/>
                <w:bCs/>
              </w:rPr>
            </w:pPr>
          </w:p>
        </w:tc>
        <w:tc>
          <w:tcPr>
            <w:tcW w:w="2098" w:type="pct"/>
            <w:vMerge/>
            <w:tcBorders>
              <w:left w:val="nil"/>
              <w:bottom w:val="single" w:sz="4" w:space="0" w:color="auto"/>
              <w:right w:val="single" w:sz="4" w:space="0" w:color="auto"/>
            </w:tcBorders>
            <w:shd w:val="clear" w:color="auto" w:fill="auto"/>
            <w:hideMark/>
          </w:tcPr>
          <w:p w:rsidR="00A14265" w:rsidRPr="006C7E30" w:rsidRDefault="00A14265" w:rsidP="00E636F3">
            <w:pPr>
              <w:jc w:val="center"/>
              <w:rPr>
                <w:rFonts w:ascii="Arial" w:hAnsi="Arial" w:cs="Arial"/>
                <w:b/>
                <w:bCs/>
              </w:rPr>
            </w:pPr>
          </w:p>
        </w:tc>
        <w:tc>
          <w:tcPr>
            <w:tcW w:w="1328" w:type="pct"/>
            <w:tcBorders>
              <w:top w:val="single" w:sz="4" w:space="0" w:color="auto"/>
              <w:left w:val="nil"/>
              <w:bottom w:val="single" w:sz="4" w:space="0" w:color="auto"/>
              <w:right w:val="single" w:sz="4" w:space="0" w:color="auto"/>
            </w:tcBorders>
          </w:tcPr>
          <w:p w:rsidR="00A14265" w:rsidRPr="006C7E30" w:rsidRDefault="00A14265" w:rsidP="00E636F3">
            <w:pPr>
              <w:jc w:val="center"/>
              <w:rPr>
                <w:rFonts w:ascii="Arial" w:hAnsi="Arial" w:cs="Arial"/>
                <w:b/>
                <w:bCs/>
              </w:rPr>
            </w:pPr>
            <w:r w:rsidRPr="006C7E30">
              <w:rPr>
                <w:rFonts w:ascii="Arial" w:hAnsi="Arial" w:cs="Arial"/>
                <w:b/>
                <w:bCs/>
                <w:sz w:val="22"/>
                <w:szCs w:val="22"/>
              </w:rPr>
              <w:t>Proiecta</w:t>
            </w:r>
            <w:r w:rsidR="00057029" w:rsidRPr="006C7E30">
              <w:rPr>
                <w:rFonts w:ascii="Arial" w:hAnsi="Arial" w:cs="Arial"/>
                <w:b/>
                <w:bCs/>
                <w:sz w:val="22"/>
                <w:szCs w:val="22"/>
              </w:rPr>
              <w:t>t</w:t>
            </w:r>
            <w:r w:rsidRPr="006C7E30">
              <w:rPr>
                <w:rFonts w:ascii="Arial" w:hAnsi="Arial" w:cs="Arial"/>
                <w:b/>
                <w:bCs/>
                <w:sz w:val="22"/>
                <w:szCs w:val="22"/>
              </w:rPr>
              <w:t xml:space="preserve">ă </w:t>
            </w:r>
          </w:p>
        </w:tc>
        <w:tc>
          <w:tcPr>
            <w:tcW w:w="1241" w:type="pct"/>
            <w:tcBorders>
              <w:top w:val="single" w:sz="4" w:space="0" w:color="auto"/>
              <w:left w:val="nil"/>
              <w:bottom w:val="single" w:sz="4" w:space="0" w:color="auto"/>
              <w:right w:val="single" w:sz="4" w:space="0" w:color="auto"/>
            </w:tcBorders>
          </w:tcPr>
          <w:p w:rsidR="00A14265" w:rsidRPr="006C7E30" w:rsidRDefault="00A14265" w:rsidP="006C7E30">
            <w:pPr>
              <w:jc w:val="center"/>
              <w:rPr>
                <w:rFonts w:ascii="Arial" w:hAnsi="Arial" w:cs="Arial"/>
                <w:b/>
                <w:bCs/>
              </w:rPr>
            </w:pPr>
            <w:r w:rsidRPr="006C7E30">
              <w:rPr>
                <w:rFonts w:ascii="Arial" w:hAnsi="Arial" w:cs="Arial"/>
                <w:b/>
                <w:bCs/>
                <w:sz w:val="22"/>
                <w:szCs w:val="22"/>
              </w:rPr>
              <w:t xml:space="preserve">Functională </w:t>
            </w:r>
            <w:r w:rsidR="00DA3237" w:rsidRPr="006C7E30">
              <w:rPr>
                <w:rFonts w:ascii="Arial" w:hAnsi="Arial" w:cs="Arial"/>
                <w:b/>
                <w:bCs/>
                <w:sz w:val="22"/>
                <w:szCs w:val="22"/>
              </w:rPr>
              <w:t>202</w:t>
            </w:r>
            <w:r w:rsidR="006C7E30" w:rsidRPr="006C7E30">
              <w:rPr>
                <w:rFonts w:ascii="Arial" w:hAnsi="Arial" w:cs="Arial"/>
                <w:b/>
                <w:bCs/>
                <w:sz w:val="22"/>
                <w:szCs w:val="22"/>
              </w:rPr>
              <w:t>2</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eastAsia="Times New Roman" w:hAnsi="Arial" w:cs="Arial"/>
                <w:lang w:val="en-US"/>
              </w:rPr>
            </w:pPr>
            <w:r w:rsidRPr="006C7E30">
              <w:rPr>
                <w:rFonts w:ascii="Arial" w:hAnsi="Arial" w:cs="Arial"/>
              </w:rPr>
              <w:t xml:space="preserve">Arcalia </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1300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eastAsia="Times New Roman" w:hAnsi="Arial" w:cs="Arial"/>
                <w:lang w:val="en-US"/>
              </w:rPr>
            </w:pPr>
            <w:r w:rsidRPr="006C7E30">
              <w:rPr>
                <w:rFonts w:ascii="Arial" w:hAnsi="Arial" w:cs="Arial"/>
              </w:rPr>
              <w:t>218</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2</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Beclean</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20000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18917</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3</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Bistrița</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148608</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124603</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4</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Blăjeni</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1500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1205</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5</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Chintelnic</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1000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172</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6</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Dumitra (Tărpiu)</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5000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1476</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7</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 xml:space="preserve">Feldru </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7000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1509</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8</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Ilva Mică</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3389</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249</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9</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Lechința</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2700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2561</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10</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Leșu</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3000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94</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11</w:t>
            </w:r>
          </w:p>
        </w:tc>
        <w:tc>
          <w:tcPr>
            <w:tcW w:w="2098" w:type="pct"/>
            <w:tcBorders>
              <w:top w:val="nil"/>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Lunca Ilvei</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4000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495</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12</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Milaș</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76</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13</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Cetate</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3350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3124</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14</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Perișor</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750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 </w:t>
            </w:r>
          </w:p>
        </w:tc>
      </w:tr>
      <w:tr w:rsidR="006C7E30" w:rsidRPr="006C7E30" w:rsidTr="00F973BF">
        <w:trPr>
          <w:trHeight w:val="72"/>
          <w:tblHeader/>
        </w:trPr>
        <w:tc>
          <w:tcPr>
            <w:tcW w:w="333" w:type="pct"/>
            <w:tcBorders>
              <w:top w:val="nil"/>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15</w:t>
            </w:r>
          </w:p>
        </w:tc>
        <w:tc>
          <w:tcPr>
            <w:tcW w:w="2098" w:type="pct"/>
            <w:tcBorders>
              <w:top w:val="nil"/>
              <w:left w:val="nil"/>
              <w:bottom w:val="single" w:sz="4" w:space="0" w:color="auto"/>
              <w:right w:val="single" w:sz="4" w:space="0" w:color="auto"/>
            </w:tcBorders>
            <w:shd w:val="clear" w:color="auto" w:fill="auto"/>
            <w:vAlign w:val="bottom"/>
            <w:hideMark/>
          </w:tcPr>
          <w:p w:rsidR="006C7E30" w:rsidRPr="006C7E30" w:rsidRDefault="006C7E30" w:rsidP="006C7E30">
            <w:pPr>
              <w:rPr>
                <w:rFonts w:ascii="Arial" w:hAnsi="Arial" w:cs="Arial"/>
              </w:rPr>
            </w:pPr>
            <w:r w:rsidRPr="006C7E30">
              <w:rPr>
                <w:rFonts w:ascii="Arial" w:hAnsi="Arial" w:cs="Arial"/>
              </w:rPr>
              <w:t>Salva</w:t>
            </w:r>
          </w:p>
        </w:tc>
        <w:tc>
          <w:tcPr>
            <w:tcW w:w="1328"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20000</w:t>
            </w:r>
          </w:p>
        </w:tc>
        <w:tc>
          <w:tcPr>
            <w:tcW w:w="1241" w:type="pct"/>
            <w:tcBorders>
              <w:top w:val="nil"/>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2944</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16</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Chiuza</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2000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303</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17</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Șieu</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2500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520</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18</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Sângeorz Băi</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24000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7728</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19</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Teaca</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2200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1115</w:t>
            </w:r>
          </w:p>
        </w:tc>
      </w:tr>
      <w:tr w:rsidR="006C7E30" w:rsidRPr="006C7E30" w:rsidTr="00F973BF">
        <w:trPr>
          <w:trHeight w:val="72"/>
          <w:tblHeader/>
        </w:trPr>
        <w:tc>
          <w:tcPr>
            <w:tcW w:w="333" w:type="pct"/>
            <w:tcBorders>
              <w:top w:val="single" w:sz="4" w:space="0" w:color="auto"/>
              <w:left w:val="single" w:sz="4" w:space="0" w:color="auto"/>
              <w:bottom w:val="single" w:sz="4" w:space="0" w:color="auto"/>
              <w:right w:val="single" w:sz="4" w:space="0" w:color="auto"/>
            </w:tcBorders>
            <w:shd w:val="clear" w:color="auto" w:fill="auto"/>
          </w:tcPr>
          <w:p w:rsidR="006C7E30" w:rsidRPr="006C7E30" w:rsidRDefault="006C7E30" w:rsidP="006C7E30">
            <w:pPr>
              <w:rPr>
                <w:rFonts w:ascii="Arial" w:hAnsi="Arial" w:cs="Arial"/>
              </w:rPr>
            </w:pPr>
            <w:r w:rsidRPr="006C7E30">
              <w:rPr>
                <w:rFonts w:ascii="Arial" w:hAnsi="Arial" w:cs="Arial"/>
                <w:sz w:val="22"/>
                <w:szCs w:val="22"/>
              </w:rPr>
              <w:t>20</w:t>
            </w:r>
          </w:p>
        </w:tc>
        <w:tc>
          <w:tcPr>
            <w:tcW w:w="2098" w:type="pct"/>
            <w:tcBorders>
              <w:top w:val="single" w:sz="4" w:space="0" w:color="auto"/>
              <w:left w:val="nil"/>
              <w:bottom w:val="single" w:sz="4" w:space="0" w:color="auto"/>
              <w:right w:val="single" w:sz="4" w:space="0" w:color="auto"/>
            </w:tcBorders>
            <w:shd w:val="clear" w:color="auto" w:fill="auto"/>
            <w:vAlign w:val="bottom"/>
          </w:tcPr>
          <w:p w:rsidR="006C7E30" w:rsidRPr="006C7E30" w:rsidRDefault="006C7E30" w:rsidP="006C7E30">
            <w:pPr>
              <w:rPr>
                <w:rFonts w:ascii="Arial" w:hAnsi="Arial" w:cs="Arial"/>
              </w:rPr>
            </w:pPr>
            <w:r w:rsidRPr="006C7E30">
              <w:rPr>
                <w:rFonts w:ascii="Arial" w:hAnsi="Arial" w:cs="Arial"/>
              </w:rPr>
              <w:t>Tirlisua</w:t>
            </w:r>
          </w:p>
        </w:tc>
        <w:tc>
          <w:tcPr>
            <w:tcW w:w="1328"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1100</w:t>
            </w:r>
          </w:p>
        </w:tc>
        <w:tc>
          <w:tcPr>
            <w:tcW w:w="1241" w:type="pct"/>
            <w:tcBorders>
              <w:top w:val="single" w:sz="4" w:space="0" w:color="auto"/>
              <w:left w:val="nil"/>
              <w:bottom w:val="single" w:sz="4" w:space="0" w:color="auto"/>
              <w:right w:val="single" w:sz="4" w:space="0" w:color="auto"/>
            </w:tcBorders>
            <w:vAlign w:val="center"/>
          </w:tcPr>
          <w:p w:rsidR="006C7E30" w:rsidRPr="006C7E30" w:rsidRDefault="006C7E30" w:rsidP="006C7E30">
            <w:pPr>
              <w:jc w:val="center"/>
              <w:rPr>
                <w:rFonts w:ascii="Arial" w:hAnsi="Arial" w:cs="Arial"/>
              </w:rPr>
            </w:pPr>
            <w:r w:rsidRPr="006C7E30">
              <w:rPr>
                <w:rFonts w:ascii="Arial" w:hAnsi="Arial" w:cs="Arial"/>
              </w:rPr>
              <w:t>13</w:t>
            </w:r>
          </w:p>
        </w:tc>
      </w:tr>
    </w:tbl>
    <w:p w:rsidR="00A14265" w:rsidRPr="006C7E30" w:rsidRDefault="00A14265" w:rsidP="00E636F3">
      <w:pPr>
        <w:ind w:firstLine="851"/>
        <w:jc w:val="center"/>
        <w:rPr>
          <w:rFonts w:ascii="Arial" w:hAnsi="Arial" w:cs="Arial"/>
          <w:sz w:val="20"/>
          <w:szCs w:val="20"/>
          <w:lang w:val="ro-RO"/>
        </w:rPr>
      </w:pPr>
      <w:r w:rsidRPr="006C7E30">
        <w:rPr>
          <w:rFonts w:ascii="Arial" w:hAnsi="Arial" w:cs="Arial"/>
          <w:sz w:val="20"/>
          <w:szCs w:val="20"/>
          <w:lang w:val="ro-RO"/>
        </w:rPr>
        <w:t>Sursa</w:t>
      </w:r>
      <w:r w:rsidR="00AD4BF5" w:rsidRPr="006C7E30">
        <w:rPr>
          <w:rFonts w:ascii="Arial" w:hAnsi="Arial" w:cs="Arial"/>
          <w:sz w:val="20"/>
          <w:szCs w:val="20"/>
          <w:lang w:val="ro-RO"/>
        </w:rPr>
        <w:t xml:space="preserve"> de date</w:t>
      </w:r>
      <w:r w:rsidRPr="006C7E30">
        <w:rPr>
          <w:rFonts w:ascii="Arial" w:hAnsi="Arial" w:cs="Arial"/>
          <w:sz w:val="20"/>
          <w:szCs w:val="20"/>
          <w:lang w:val="ro-RO"/>
        </w:rPr>
        <w:t>: S</w:t>
      </w:r>
      <w:r w:rsidR="004C0B85" w:rsidRPr="006C7E30">
        <w:rPr>
          <w:rFonts w:ascii="Arial" w:hAnsi="Arial" w:cs="Arial"/>
          <w:sz w:val="20"/>
          <w:szCs w:val="20"/>
          <w:lang w:val="ro-RO"/>
        </w:rPr>
        <w:t>C</w:t>
      </w:r>
      <w:r w:rsidRPr="006C7E30">
        <w:rPr>
          <w:rFonts w:ascii="Arial" w:hAnsi="Arial" w:cs="Arial"/>
          <w:sz w:val="20"/>
          <w:szCs w:val="20"/>
          <w:lang w:val="ro-RO"/>
        </w:rPr>
        <w:t xml:space="preserve"> AQUABIS SA Bistrița</w:t>
      </w:r>
    </w:p>
    <w:p w:rsidR="00A14265" w:rsidRPr="008C2108" w:rsidRDefault="00A14265" w:rsidP="00E636F3">
      <w:pPr>
        <w:autoSpaceDE w:val="0"/>
        <w:autoSpaceDN w:val="0"/>
        <w:adjustRightInd w:val="0"/>
        <w:jc w:val="center"/>
        <w:rPr>
          <w:rFonts w:ascii="Arial" w:hAnsi="Arial" w:cs="Arial"/>
          <w:b/>
          <w:color w:val="FF0000"/>
          <w:sz w:val="22"/>
          <w:szCs w:val="22"/>
          <w:lang w:eastAsia="ro-RO"/>
        </w:rPr>
      </w:pPr>
    </w:p>
    <w:p w:rsidR="0000511A" w:rsidRPr="006C7E30" w:rsidRDefault="003A2031" w:rsidP="00E636F3">
      <w:pPr>
        <w:autoSpaceDE w:val="0"/>
        <w:autoSpaceDN w:val="0"/>
        <w:adjustRightInd w:val="0"/>
        <w:ind w:firstLine="851"/>
        <w:jc w:val="both"/>
        <w:rPr>
          <w:rFonts w:ascii="Arial" w:hAnsi="Arial" w:cs="Arial"/>
          <w:lang w:eastAsia="ro-RO"/>
        </w:rPr>
      </w:pPr>
      <w:r w:rsidRPr="006C7E30">
        <w:rPr>
          <w:rFonts w:ascii="Arial" w:hAnsi="Arial" w:cs="Arial"/>
          <w:lang w:eastAsia="ro-RO"/>
        </w:rPr>
        <w:t>În anul 20</w:t>
      </w:r>
      <w:r w:rsidR="00D36863" w:rsidRPr="006C7E30">
        <w:rPr>
          <w:rFonts w:ascii="Arial" w:hAnsi="Arial" w:cs="Arial"/>
          <w:lang w:eastAsia="ro-RO"/>
        </w:rPr>
        <w:t>2</w:t>
      </w:r>
      <w:r w:rsidR="006C7E30" w:rsidRPr="006C7E30">
        <w:rPr>
          <w:rFonts w:ascii="Arial" w:hAnsi="Arial" w:cs="Arial"/>
          <w:lang w:eastAsia="ro-RO"/>
        </w:rPr>
        <w:t>2</w:t>
      </w:r>
      <w:r w:rsidRPr="006C7E30">
        <w:rPr>
          <w:rFonts w:ascii="Arial" w:hAnsi="Arial" w:cs="Arial"/>
          <w:lang w:eastAsia="ro-RO"/>
        </w:rPr>
        <w:t xml:space="preserve"> societatea a epurat prin stațiile sale </w:t>
      </w:r>
      <w:r w:rsidR="000754E8" w:rsidRPr="006C7E30">
        <w:rPr>
          <w:rFonts w:ascii="Arial" w:hAnsi="Arial" w:cs="Arial"/>
          <w:lang w:eastAsia="ro-RO"/>
        </w:rPr>
        <w:t>1</w:t>
      </w:r>
      <w:r w:rsidR="006C7E30" w:rsidRPr="006C7E30">
        <w:rPr>
          <w:rFonts w:ascii="Arial" w:hAnsi="Arial" w:cs="Arial"/>
          <w:lang w:eastAsia="ro-RO"/>
        </w:rPr>
        <w:t>6742365</w:t>
      </w:r>
      <w:r w:rsidR="00D36863" w:rsidRPr="006C7E30">
        <w:rPr>
          <w:rFonts w:ascii="Arial" w:hAnsi="Arial" w:cs="Arial"/>
          <w:lang w:eastAsia="ro-RO"/>
        </w:rPr>
        <w:t xml:space="preserve"> </w:t>
      </w:r>
      <w:r w:rsidR="000754E8" w:rsidRPr="006C7E30">
        <w:rPr>
          <w:rFonts w:ascii="Arial" w:hAnsi="Arial" w:cs="Arial"/>
          <w:lang w:eastAsia="ro-RO"/>
        </w:rPr>
        <w:t xml:space="preserve">mc ape uzate. </w:t>
      </w:r>
      <w:r w:rsidRPr="006C7E30">
        <w:rPr>
          <w:rFonts w:ascii="Arial" w:hAnsi="Arial" w:cs="Arial"/>
          <w:lang w:eastAsia="ro-RO"/>
        </w:rPr>
        <w:t xml:space="preserve">Pentru stațiile de epurare </w:t>
      </w:r>
      <w:r w:rsidR="00320E94" w:rsidRPr="006C7E30">
        <w:rPr>
          <w:rFonts w:ascii="Arial" w:hAnsi="Arial" w:cs="Arial"/>
          <w:lang w:eastAsia="ro-RO"/>
        </w:rPr>
        <w:t>care deserves</w:t>
      </w:r>
      <w:r w:rsidR="00057029" w:rsidRPr="006C7E30">
        <w:rPr>
          <w:rFonts w:ascii="Arial" w:hAnsi="Arial" w:cs="Arial"/>
          <w:lang w:eastAsia="ro-RO"/>
        </w:rPr>
        <w:t>c</w:t>
      </w:r>
      <w:r w:rsidR="00320E94" w:rsidRPr="006C7E30">
        <w:rPr>
          <w:rFonts w:ascii="Arial" w:hAnsi="Arial" w:cs="Arial"/>
          <w:lang w:eastAsia="ro-RO"/>
        </w:rPr>
        <w:t xml:space="preserve"> zonele </w:t>
      </w:r>
      <w:r w:rsidRPr="006C7E30">
        <w:rPr>
          <w:rFonts w:ascii="Arial" w:hAnsi="Arial" w:cs="Arial"/>
          <w:lang w:eastAsia="ro-RO"/>
        </w:rPr>
        <w:t>urbane (Bistrița, Beclean, Sângeorz-Băi</w:t>
      </w:r>
      <w:r w:rsidR="00320E94" w:rsidRPr="006C7E30">
        <w:rPr>
          <w:rFonts w:ascii="Arial" w:hAnsi="Arial" w:cs="Arial"/>
          <w:lang w:eastAsia="ro-RO"/>
        </w:rPr>
        <w:t>, Salva</w:t>
      </w:r>
      <w:r w:rsidRPr="006C7E30">
        <w:rPr>
          <w:rFonts w:ascii="Arial" w:hAnsi="Arial" w:cs="Arial"/>
          <w:lang w:eastAsia="ro-RO"/>
        </w:rPr>
        <w:t xml:space="preserve">) este asigurată încadrarea apelor epurate în parametrii autorizați. </w:t>
      </w:r>
      <w:r w:rsidR="00EA5A49" w:rsidRPr="006C7E30">
        <w:rPr>
          <w:rFonts w:ascii="Arial" w:hAnsi="Arial" w:cs="Arial"/>
          <w:lang w:eastAsia="ro-RO"/>
        </w:rPr>
        <w:t xml:space="preserve">Pentru stațiile din zonele rurale asigurarea conformării se face mai greu datorită fluctuațiilor ce apar în condițiile de funcționare – debit, încărcare în poluanți, etc. </w:t>
      </w:r>
      <w:r w:rsidR="00BC1C28" w:rsidRPr="006C7E30">
        <w:rPr>
          <w:rFonts w:ascii="Arial" w:hAnsi="Arial" w:cs="Arial"/>
          <w:lang w:eastAsia="ro-RO"/>
        </w:rPr>
        <w:t>Î</w:t>
      </w:r>
      <w:r w:rsidR="00EA5A49" w:rsidRPr="006C7E30">
        <w:rPr>
          <w:rFonts w:ascii="Arial" w:hAnsi="Arial" w:cs="Arial"/>
          <w:lang w:eastAsia="ro-RO"/>
        </w:rPr>
        <w:t xml:space="preserve">n </w:t>
      </w:r>
      <w:r w:rsidR="00DA3237" w:rsidRPr="006C7E30">
        <w:rPr>
          <w:rFonts w:ascii="Arial" w:hAnsi="Arial" w:cs="Arial"/>
          <w:lang w:eastAsia="ro-RO"/>
        </w:rPr>
        <w:t>202</w:t>
      </w:r>
      <w:r w:rsidR="006C7E30" w:rsidRPr="006C7E30">
        <w:rPr>
          <w:rFonts w:ascii="Arial" w:hAnsi="Arial" w:cs="Arial"/>
          <w:lang w:eastAsia="ro-RO"/>
        </w:rPr>
        <w:t>2</w:t>
      </w:r>
      <w:r w:rsidR="00EA5A49" w:rsidRPr="006C7E30">
        <w:rPr>
          <w:rFonts w:ascii="Arial" w:hAnsi="Arial" w:cs="Arial"/>
          <w:lang w:eastAsia="ro-RO"/>
        </w:rPr>
        <w:t xml:space="preserve"> societatea nu a înregistrat situații deosebite privind apele uzate epurate și deversate</w:t>
      </w:r>
      <w:r w:rsidR="009F5E49" w:rsidRPr="006C7E30">
        <w:rPr>
          <w:rFonts w:ascii="Arial" w:hAnsi="Arial" w:cs="Arial"/>
          <w:lang w:eastAsia="ro-RO"/>
        </w:rPr>
        <w:t>.</w:t>
      </w:r>
      <w:r w:rsidR="00EA5A49" w:rsidRPr="006C7E30">
        <w:rPr>
          <w:rFonts w:ascii="Arial" w:hAnsi="Arial" w:cs="Arial"/>
          <w:lang w:eastAsia="ro-RO"/>
        </w:rPr>
        <w:t xml:space="preserve"> </w:t>
      </w:r>
    </w:p>
    <w:p w:rsidR="00D36863" w:rsidRPr="006C7E30" w:rsidRDefault="00D36863" w:rsidP="00E636F3">
      <w:pPr>
        <w:autoSpaceDE w:val="0"/>
        <w:autoSpaceDN w:val="0"/>
        <w:adjustRightInd w:val="0"/>
        <w:ind w:firstLine="851"/>
        <w:jc w:val="both"/>
        <w:rPr>
          <w:rFonts w:ascii="Arial" w:hAnsi="Arial" w:cs="Arial"/>
          <w:lang w:eastAsia="ro-RO"/>
        </w:rPr>
      </w:pPr>
    </w:p>
    <w:p w:rsidR="00D36863" w:rsidRPr="006C7E30" w:rsidRDefault="00D36863" w:rsidP="00E636F3">
      <w:pPr>
        <w:pStyle w:val="1bullet"/>
        <w:numPr>
          <w:ilvl w:val="0"/>
          <w:numId w:val="0"/>
        </w:numPr>
        <w:spacing w:line="240" w:lineRule="auto"/>
        <w:ind w:firstLine="851"/>
        <w:jc w:val="center"/>
        <w:rPr>
          <w:rFonts w:ascii="Arial" w:eastAsiaTheme="minorHAnsi" w:hAnsi="Arial" w:cs="Arial"/>
          <w:b/>
          <w:sz w:val="22"/>
          <w:szCs w:val="22"/>
        </w:rPr>
      </w:pPr>
      <w:r w:rsidRPr="006C7E30">
        <w:rPr>
          <w:rFonts w:ascii="Arial" w:eastAsiaTheme="minorHAnsi" w:hAnsi="Arial" w:cs="Arial"/>
          <w:b/>
          <w:sz w:val="22"/>
          <w:szCs w:val="22"/>
        </w:rPr>
        <w:t>Figura II.2.2.2.1.</w:t>
      </w:r>
    </w:p>
    <w:p w:rsidR="00D36863" w:rsidRPr="006C7E30" w:rsidRDefault="00D36863" w:rsidP="00E636F3">
      <w:pPr>
        <w:pStyle w:val="1bullet"/>
        <w:numPr>
          <w:ilvl w:val="0"/>
          <w:numId w:val="0"/>
        </w:numPr>
        <w:spacing w:line="240" w:lineRule="auto"/>
        <w:jc w:val="center"/>
        <w:rPr>
          <w:rFonts w:ascii="Arial" w:eastAsiaTheme="minorHAnsi" w:hAnsi="Arial" w:cs="Arial"/>
          <w:b/>
          <w:sz w:val="22"/>
          <w:szCs w:val="22"/>
        </w:rPr>
      </w:pPr>
      <w:r w:rsidRPr="006C7E30">
        <w:rPr>
          <w:rFonts w:ascii="Arial" w:eastAsiaTheme="minorHAnsi" w:hAnsi="Arial" w:cs="Arial"/>
          <w:b/>
          <w:sz w:val="22"/>
          <w:szCs w:val="22"/>
        </w:rPr>
        <w:t xml:space="preserve">Evoluția volumelor de apă epurate </w:t>
      </w:r>
    </w:p>
    <w:p w:rsidR="00D36863" w:rsidRPr="006C7E30" w:rsidRDefault="00D36863" w:rsidP="00E636F3">
      <w:pPr>
        <w:pStyle w:val="1bullet"/>
        <w:numPr>
          <w:ilvl w:val="0"/>
          <w:numId w:val="0"/>
        </w:numPr>
        <w:spacing w:line="240" w:lineRule="auto"/>
        <w:jc w:val="center"/>
        <w:rPr>
          <w:rFonts w:ascii="Arial" w:eastAsiaTheme="minorHAnsi" w:hAnsi="Arial" w:cs="Arial"/>
          <w:b/>
          <w:sz w:val="22"/>
          <w:szCs w:val="22"/>
        </w:rPr>
      </w:pPr>
      <w:r w:rsidRPr="006C7E30">
        <w:rPr>
          <w:rFonts w:ascii="Arial" w:eastAsiaTheme="minorHAnsi" w:hAnsi="Arial" w:cs="Arial"/>
          <w:b/>
          <w:sz w:val="22"/>
          <w:szCs w:val="22"/>
        </w:rPr>
        <w:t>prin stațiile de tratare aparținând SC Aquabis SA</w:t>
      </w:r>
    </w:p>
    <w:p w:rsidR="000E015D" w:rsidRPr="008C2108" w:rsidRDefault="00F4333B" w:rsidP="00E636F3">
      <w:pPr>
        <w:pStyle w:val="Default"/>
        <w:jc w:val="center"/>
        <w:rPr>
          <w:color w:val="FF0000"/>
        </w:rPr>
      </w:pPr>
      <w:r>
        <w:rPr>
          <w:noProof/>
          <w:lang w:val="en-US"/>
        </w:rPr>
        <w:drawing>
          <wp:inline distT="0" distB="0" distL="0" distR="0" wp14:anchorId="5FE54E09" wp14:editId="52ADE5DE">
            <wp:extent cx="4572000" cy="2433600"/>
            <wp:effectExtent l="0" t="0" r="0" b="5080"/>
            <wp:docPr id="9" name="Diagramă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3919" w:rsidRPr="00F4333B" w:rsidRDefault="001F3919" w:rsidP="00E636F3">
      <w:pPr>
        <w:ind w:firstLine="851"/>
        <w:jc w:val="center"/>
        <w:rPr>
          <w:rFonts w:ascii="Arial" w:hAnsi="Arial" w:cs="Arial"/>
          <w:sz w:val="20"/>
          <w:szCs w:val="20"/>
          <w:lang w:val="ro-RO"/>
        </w:rPr>
      </w:pPr>
      <w:r w:rsidRPr="00F4333B">
        <w:rPr>
          <w:rFonts w:ascii="Arial" w:hAnsi="Arial" w:cs="Arial"/>
          <w:sz w:val="20"/>
          <w:szCs w:val="20"/>
          <w:lang w:val="ro-RO"/>
        </w:rPr>
        <w:t>Sursa de date: SC AQUABIS SA Bistrița</w:t>
      </w:r>
    </w:p>
    <w:p w:rsidR="00A01E97" w:rsidRPr="008C2108" w:rsidRDefault="00A01E97" w:rsidP="00E636F3">
      <w:pPr>
        <w:jc w:val="center"/>
        <w:rPr>
          <w:rFonts w:ascii="Arial" w:hAnsi="Arial" w:cs="Arial"/>
          <w:b/>
          <w:bCs/>
          <w:color w:val="FF0000"/>
        </w:rPr>
      </w:pPr>
    </w:p>
    <w:p w:rsidR="00A01E97" w:rsidRPr="008C2108" w:rsidRDefault="00A01E97" w:rsidP="00E636F3">
      <w:pPr>
        <w:jc w:val="center"/>
        <w:rPr>
          <w:rFonts w:ascii="Arial" w:hAnsi="Arial" w:cs="Arial"/>
          <w:b/>
          <w:bCs/>
          <w:color w:val="FF0000"/>
        </w:rPr>
      </w:pPr>
    </w:p>
    <w:p w:rsidR="000E015D" w:rsidRPr="00A35781" w:rsidRDefault="000E015D" w:rsidP="00E636F3">
      <w:pPr>
        <w:jc w:val="center"/>
        <w:rPr>
          <w:rFonts w:ascii="Arial" w:hAnsi="Arial" w:cs="Arial"/>
          <w:b/>
          <w:bCs/>
          <w:caps/>
          <w:sz w:val="28"/>
          <w:szCs w:val="28"/>
        </w:rPr>
      </w:pPr>
      <w:r w:rsidRPr="00A35781">
        <w:rPr>
          <w:rFonts w:ascii="Arial" w:hAnsi="Arial" w:cs="Arial"/>
          <w:b/>
          <w:bCs/>
          <w:caps/>
          <w:sz w:val="28"/>
          <w:szCs w:val="28"/>
        </w:rPr>
        <w:t>II.2.3 Tendinţe şi prognoze privind calitatea apei</w:t>
      </w:r>
    </w:p>
    <w:p w:rsidR="00EA5A49" w:rsidRPr="008C2108" w:rsidRDefault="00EA5A49" w:rsidP="00E636F3">
      <w:pPr>
        <w:jc w:val="center"/>
        <w:rPr>
          <w:rFonts w:ascii="Arial" w:hAnsi="Arial" w:cs="Arial"/>
          <w:b/>
          <w:bCs/>
          <w:color w:val="FF0000"/>
        </w:rPr>
      </w:pPr>
    </w:p>
    <w:p w:rsidR="00F4333B" w:rsidRPr="0021762D" w:rsidRDefault="00F4333B" w:rsidP="0021762D">
      <w:pPr>
        <w:ind w:firstLine="851"/>
        <w:jc w:val="both"/>
        <w:rPr>
          <w:rFonts w:ascii="Arial" w:hAnsi="Arial" w:cs="Arial"/>
          <w:lang w:val="it-IT"/>
        </w:rPr>
      </w:pPr>
      <w:r w:rsidRPr="0021762D">
        <w:rPr>
          <w:rFonts w:ascii="Arial" w:hAnsi="Arial" w:cs="Arial"/>
          <w:lang w:val="it-IT"/>
        </w:rPr>
        <w:t>Directiva Cadru 2000/60/CE în domeniul apei constituie o abordare nouă în domeniul gospodăririi apelor, bazându-se pe principiul bazinal şi impunând termene stricte pentru realizarea programului de măsuri. Obiectivul central al Directivei Cadru în domeniul Apei (DCA) este acela de a obţine o „stare bună” pentru toate corpurile de apă, atât pentru cele de suprafaţă cât şi pentru cele subterane, cu excepţia corpurilor puternic modificate și artificiale, pentru care se defineşte „potenţialul ecologic bun”. Conform acestei Directive, Statele Membre din Uniunea Europeană trebuie să asigure atingerea stării bune a tuturor apelor de suprafaţă până în anul 2015, mai puţin corpurile de apă pentru care se cer excepţii de la atingerea obiectivelor de mediu.</w:t>
      </w:r>
    </w:p>
    <w:p w:rsidR="00F65AFC" w:rsidRPr="0021762D" w:rsidRDefault="00F65AFC" w:rsidP="0021762D">
      <w:pPr>
        <w:ind w:firstLine="851"/>
        <w:jc w:val="both"/>
        <w:rPr>
          <w:rFonts w:ascii="Arial" w:hAnsi="Arial" w:cs="Arial"/>
          <w:lang w:val="it-IT"/>
        </w:rPr>
      </w:pPr>
      <w:r w:rsidRPr="0021762D">
        <w:rPr>
          <w:rFonts w:ascii="Arial" w:hAnsi="Arial" w:cs="Arial"/>
          <w:lang w:val="it-IT"/>
        </w:rPr>
        <w:t xml:space="preserve">În conformitate cu cerinţele Directivei Cadru Apă, la 22 decembrie 2019 a fost publicat </w:t>
      </w:r>
      <w:r w:rsidRPr="0021762D">
        <w:rPr>
          <w:rFonts w:ascii="Arial" w:hAnsi="Arial" w:cs="Arial"/>
          <w:i/>
          <w:lang w:val="it-IT"/>
        </w:rPr>
        <w:t>Documentul privind problemele importante de gospodărirea apelor</w:t>
      </w:r>
      <w:r w:rsidRPr="0021762D">
        <w:rPr>
          <w:rFonts w:ascii="Arial" w:hAnsi="Arial" w:cs="Arial"/>
          <w:b/>
          <w:i/>
          <w:lang w:val="it-IT"/>
        </w:rPr>
        <w:t xml:space="preserve"> </w:t>
      </w:r>
      <w:r w:rsidRPr="0021762D">
        <w:rPr>
          <w:rFonts w:ascii="Arial" w:hAnsi="Arial" w:cs="Arial"/>
          <w:lang w:val="it-IT"/>
        </w:rPr>
        <w:t>realizat la nivel bazinal şi naţional, care a inclus și rezultatele procesului de informare şi consultare a publicului . (</w:t>
      </w:r>
      <w:hyperlink r:id="rId19" w:history="1">
        <w:r w:rsidRPr="0021762D">
          <w:rPr>
            <w:rStyle w:val="Hyperlink"/>
            <w:rFonts w:ascii="Arial" w:hAnsi="Arial" w:cs="Arial"/>
            <w:i/>
            <w:iCs/>
            <w:color w:val="auto"/>
            <w:u w:val="none"/>
            <w:lang w:val="it-IT"/>
          </w:rPr>
          <w:t>https://rowater.ro/wp-content/uploads/2020/12/Probleme-Importante-de-Gospodarire-a-Apelor-Sinteza-Nationala-2019.pdf</w:t>
        </w:r>
      </w:hyperlink>
      <w:r w:rsidRPr="0021762D">
        <w:rPr>
          <w:rFonts w:ascii="Arial" w:hAnsi="Arial" w:cs="Arial"/>
          <w:i/>
          <w:lang w:val="it-IT"/>
        </w:rPr>
        <w:t>).</w:t>
      </w:r>
      <w:r w:rsidRPr="0021762D">
        <w:rPr>
          <w:rFonts w:ascii="Arial" w:hAnsi="Arial" w:cs="Arial"/>
          <w:lang w:val="it-IT"/>
        </w:rPr>
        <w:t xml:space="preserve"> </w:t>
      </w:r>
    </w:p>
    <w:p w:rsidR="00F65AFC" w:rsidRPr="0021762D" w:rsidRDefault="00F65AFC" w:rsidP="0021762D">
      <w:pPr>
        <w:ind w:firstLine="851"/>
        <w:jc w:val="both"/>
        <w:rPr>
          <w:rFonts w:ascii="Arial" w:hAnsi="Arial" w:cs="Arial"/>
          <w:lang w:val="it-IT"/>
        </w:rPr>
      </w:pPr>
      <w:r w:rsidRPr="0021762D">
        <w:rPr>
          <w:rFonts w:ascii="Arial" w:hAnsi="Arial" w:cs="Arial"/>
          <w:lang w:val="it-IT"/>
        </w:rPr>
        <w:t>Documentul își propune să evidențieze problemele importante de gospodărirea apelor în România - problematici cheie care stau la baza stabilirii măsurilor necesare atingerii obiectivelor de mediu. Problemele importante de gospodărirea apelor sunt tratate în relație cu presiunile exercitate asupra corpurilor de apă de suprafață și subterane pentru care există riscul neatingerii obiectivelor de mediu, precum şi a sectoarelor economice aferente acestor presiuni.</w:t>
      </w:r>
    </w:p>
    <w:p w:rsidR="00A35781" w:rsidRPr="0021762D" w:rsidRDefault="00A35781" w:rsidP="0021762D">
      <w:pPr>
        <w:ind w:firstLine="567"/>
        <w:jc w:val="both"/>
        <w:rPr>
          <w:rFonts w:ascii="Arial" w:hAnsi="Arial" w:cs="Arial"/>
          <w:lang w:val="it-IT"/>
        </w:rPr>
      </w:pPr>
    </w:p>
    <w:p w:rsidR="00F65AFC" w:rsidRPr="0021762D" w:rsidRDefault="00F65AFC" w:rsidP="0021762D">
      <w:pPr>
        <w:pStyle w:val="Listparagraf"/>
        <w:numPr>
          <w:ilvl w:val="0"/>
          <w:numId w:val="48"/>
        </w:numPr>
        <w:ind w:left="0" w:firstLine="567"/>
        <w:jc w:val="both"/>
        <w:rPr>
          <w:rFonts w:ascii="Arial" w:hAnsi="Arial" w:cs="Arial"/>
          <w:lang w:val="it-IT"/>
        </w:rPr>
      </w:pPr>
      <w:r w:rsidRPr="0021762D">
        <w:rPr>
          <w:rFonts w:ascii="Arial" w:hAnsi="Arial" w:cs="Arial"/>
          <w:b/>
          <w:i/>
          <w:lang w:val="it-IT"/>
        </w:rPr>
        <w:t>Poluarea cu substanţe organice</w:t>
      </w:r>
      <w:r w:rsidRPr="0021762D">
        <w:rPr>
          <w:rFonts w:ascii="Arial" w:hAnsi="Arial" w:cs="Arial"/>
          <w:lang w:val="it-IT"/>
        </w:rPr>
        <w:t xml:space="preserve"> este cauzată în principal de emisiile directe sau indirecte de ape uzate insuficient epurate sau neepurate de la aglomerări umane, din surse industriale sau agricole, și produce schimbări semnificative în balanţa oxigenului în apele de suprafaţă şi în consecinţă are impact asupra compoziţiei speciilor/populaţiilor acvatice şi respectiv, asupra stării ecologice a apelor. </w:t>
      </w:r>
    </w:p>
    <w:p w:rsidR="00276EE3" w:rsidRPr="0021762D" w:rsidRDefault="00276EE3" w:rsidP="0021762D">
      <w:pPr>
        <w:pStyle w:val="Listparagraf"/>
        <w:ind w:left="567"/>
        <w:jc w:val="both"/>
        <w:rPr>
          <w:rFonts w:ascii="Arial" w:hAnsi="Arial" w:cs="Arial"/>
          <w:lang w:val="it-IT"/>
        </w:rPr>
      </w:pPr>
    </w:p>
    <w:p w:rsidR="0021762D" w:rsidRPr="0021762D" w:rsidRDefault="00F65AFC" w:rsidP="0021762D">
      <w:pPr>
        <w:pStyle w:val="Listparagraf"/>
        <w:numPr>
          <w:ilvl w:val="0"/>
          <w:numId w:val="48"/>
        </w:numPr>
        <w:ind w:left="0" w:firstLine="567"/>
        <w:jc w:val="both"/>
        <w:rPr>
          <w:rFonts w:ascii="Arial" w:hAnsi="Arial" w:cs="Arial"/>
          <w:lang w:val="it-IT"/>
        </w:rPr>
      </w:pPr>
      <w:r w:rsidRPr="0021762D">
        <w:rPr>
          <w:rFonts w:ascii="Arial" w:hAnsi="Arial" w:cs="Arial"/>
          <w:lang w:val="it-IT"/>
        </w:rPr>
        <w:t xml:space="preserve">O problemă importantă de gospodărirea apelor este </w:t>
      </w:r>
      <w:r w:rsidRPr="0021762D">
        <w:rPr>
          <w:rFonts w:ascii="Arial" w:hAnsi="Arial" w:cs="Arial"/>
          <w:b/>
          <w:i/>
          <w:lang w:val="it-IT"/>
        </w:rPr>
        <w:t>poluarea cu nutrienți</w:t>
      </w:r>
      <w:r w:rsidRPr="0021762D">
        <w:rPr>
          <w:rFonts w:ascii="Arial" w:hAnsi="Arial" w:cs="Arial"/>
          <w:lang w:val="it-IT"/>
        </w:rPr>
        <w:t>, în special cu azot și fosfor. Nutrienţii în exces conduc la eutrofizarea apelor, ceea ce determină schimbarea compoziţiei și scăderea biodiversitatii speciilor, precum şi reducerea posibilității de utilizare a resurselor de apă în scop potabil, recreațional, etc. Ca şi în cazul substanţelor organice, emisiile de nutrienţi provin atât din surse punctiforme (ape uzate urbane, industriale şi agricole neepurate sau insuficient epurate), cât şi din surse difuze (în special, cele agricole</w:t>
      </w:r>
      <w:r w:rsidR="00A35781" w:rsidRPr="0021762D">
        <w:rPr>
          <w:rFonts w:ascii="Arial" w:hAnsi="Arial" w:cs="Arial"/>
          <w:lang w:val="it-IT"/>
        </w:rPr>
        <w:t xml:space="preserve"> -</w:t>
      </w:r>
      <w:r w:rsidRPr="0021762D">
        <w:rPr>
          <w:rFonts w:ascii="Arial" w:hAnsi="Arial" w:cs="Arial"/>
          <w:lang w:val="it-IT"/>
        </w:rPr>
        <w:t xml:space="preserve"> creşterea animalelor, utilizarea fertilizanţilor, etc).</w:t>
      </w:r>
      <w:r w:rsidR="0077693E" w:rsidRPr="0021762D">
        <w:rPr>
          <w:rFonts w:ascii="Arial" w:hAnsi="Arial" w:cs="Arial"/>
          <w:lang w:val="it-IT"/>
        </w:rPr>
        <w:t xml:space="preserve"> </w:t>
      </w:r>
    </w:p>
    <w:p w:rsidR="0077693E" w:rsidRPr="0021762D" w:rsidRDefault="0077693E" w:rsidP="0021762D">
      <w:pPr>
        <w:pStyle w:val="Listparagraf"/>
        <w:ind w:left="0" w:firstLine="851"/>
        <w:jc w:val="both"/>
        <w:rPr>
          <w:rFonts w:ascii="Arial" w:hAnsi="Arial" w:cs="Arial"/>
          <w:lang w:val="it-IT"/>
        </w:rPr>
      </w:pPr>
      <w:r w:rsidRPr="0021762D">
        <w:rPr>
          <w:rFonts w:ascii="Arial" w:hAnsi="Arial" w:cs="Arial"/>
          <w:lang w:val="it-IT"/>
        </w:rPr>
        <w:t xml:space="preserve">Directiva </w:t>
      </w:r>
      <w:r w:rsidRPr="0021762D">
        <w:rPr>
          <w:rFonts w:ascii="Arial" w:hAnsi="Arial" w:cs="Arial"/>
          <w:i/>
          <w:lang w:val="it-IT"/>
        </w:rPr>
        <w:t>Consiliului 91/676/EEC privind Protecţia apelor împotriva poluării cu nitraţi din surse agricole</w:t>
      </w:r>
      <w:r w:rsidRPr="0021762D">
        <w:rPr>
          <w:rFonts w:ascii="Arial" w:hAnsi="Arial" w:cs="Arial"/>
          <w:lang w:val="it-IT"/>
        </w:rPr>
        <w:t xml:space="preserve"> </w:t>
      </w:r>
      <w:r w:rsidRPr="0021762D">
        <w:rPr>
          <w:rFonts w:ascii="Arial" w:hAnsi="Arial" w:cs="Arial"/>
        </w:rPr>
        <w:t>(numită Directiva Nitrați)</w:t>
      </w:r>
      <w:r w:rsidRPr="0021762D">
        <w:rPr>
          <w:rFonts w:ascii="Arial" w:hAnsi="Arial" w:cs="Arial"/>
          <w:b/>
        </w:rPr>
        <w:t xml:space="preserve"> </w:t>
      </w:r>
      <w:r w:rsidRPr="0021762D">
        <w:rPr>
          <w:rFonts w:ascii="Arial" w:hAnsi="Arial" w:cs="Arial"/>
          <w:lang w:val="it-IT"/>
        </w:rPr>
        <w:t>este principalul instrument comunitar care reglementează poluarea cu nitrați provenită din agricultură. Principalele obiective ale acestei directive sunt reducerea poluării produsă sau indusă de nitraţii proveni</w:t>
      </w:r>
      <w:r w:rsidRPr="0021762D">
        <w:rPr>
          <w:rFonts w:ascii="Arial" w:hAnsi="Arial" w:cs="Arial"/>
        </w:rPr>
        <w:t>ți</w:t>
      </w:r>
      <w:r w:rsidRPr="0021762D">
        <w:rPr>
          <w:rFonts w:ascii="Arial" w:hAnsi="Arial" w:cs="Arial"/>
          <w:lang w:val="it-IT"/>
        </w:rPr>
        <w:t xml:space="preserve"> din surse agricole, raţionalizarea şi optimizarea utilizării îngrăşămintelor chimice şi organice ce conţin compuşi ai azotului şi prevenirea poluării apelor cu nitraţi. Aceste obiective sunt cuprinse în planuri de acţiune </w:t>
      </w:r>
      <w:r w:rsidR="00A35781" w:rsidRPr="0021762D">
        <w:rPr>
          <w:rFonts w:ascii="Arial" w:hAnsi="Arial" w:cs="Arial"/>
          <w:lang w:val="it-IT"/>
        </w:rPr>
        <w:t>c</w:t>
      </w:r>
      <w:r w:rsidRPr="0021762D">
        <w:rPr>
          <w:rFonts w:ascii="Arial" w:hAnsi="Arial" w:cs="Arial"/>
          <w:lang w:val="it-IT"/>
        </w:rPr>
        <w:t xml:space="preserve">onform </w:t>
      </w:r>
      <w:r w:rsidR="00A35781" w:rsidRPr="0021762D">
        <w:rPr>
          <w:rFonts w:ascii="Arial" w:hAnsi="Arial" w:cs="Arial"/>
          <w:lang w:val="it-IT"/>
        </w:rPr>
        <w:t>cărora</w:t>
      </w:r>
      <w:r w:rsidRPr="0021762D">
        <w:rPr>
          <w:rFonts w:ascii="Arial" w:hAnsi="Arial" w:cs="Arial"/>
          <w:lang w:val="it-IT"/>
        </w:rPr>
        <w:t xml:space="preserve"> au fost elaborate şi aplicate Coduri de bune practici agricole şi </w:t>
      </w:r>
      <w:r w:rsidR="00276EE3" w:rsidRPr="0021762D">
        <w:rPr>
          <w:rFonts w:ascii="Arial" w:hAnsi="Arial" w:cs="Arial"/>
          <w:lang w:val="it-IT"/>
        </w:rPr>
        <w:t>Programul</w:t>
      </w:r>
      <w:r w:rsidRPr="0021762D">
        <w:rPr>
          <w:rFonts w:ascii="Arial" w:hAnsi="Arial" w:cs="Arial"/>
          <w:lang w:val="it-IT"/>
        </w:rPr>
        <w:t xml:space="preserve"> de acţiune pentru protecţia apelor împotriva poluării cu nitrati proveniţi din surse agricole.</w:t>
      </w:r>
    </w:p>
    <w:p w:rsidR="0077693E" w:rsidRPr="0021762D" w:rsidRDefault="0077693E" w:rsidP="0021762D">
      <w:pPr>
        <w:ind w:firstLine="567"/>
        <w:jc w:val="both"/>
        <w:rPr>
          <w:rFonts w:ascii="Arial" w:hAnsi="Arial" w:cs="Arial"/>
          <w:lang w:val="it-IT"/>
        </w:rPr>
      </w:pPr>
      <w:r w:rsidRPr="0021762D">
        <w:rPr>
          <w:rFonts w:ascii="Arial" w:hAnsi="Arial" w:cs="Arial"/>
          <w:lang w:val="it-IT"/>
        </w:rPr>
        <w:t>Prevederile programului de acţiune sunt obligatorii pentru toţi fermierii care deţin sau administrează exploataţii agricole şi pentru autorităţile administraţiei publice locale ale comunelor, oraşelor şi municipiilor pe teritoriul cărora există exploataţii agricole.</w:t>
      </w:r>
    </w:p>
    <w:p w:rsidR="0077693E" w:rsidRPr="0021762D" w:rsidRDefault="0077693E" w:rsidP="0021762D">
      <w:pPr>
        <w:ind w:firstLine="720"/>
        <w:jc w:val="both"/>
        <w:rPr>
          <w:rFonts w:ascii="Arial" w:hAnsi="Arial" w:cs="Arial"/>
        </w:rPr>
      </w:pPr>
      <w:r w:rsidRPr="0021762D">
        <w:rPr>
          <w:rFonts w:ascii="Arial" w:hAnsi="Arial" w:cs="Arial"/>
        </w:rPr>
        <w:t>La nivel național sunt necesare măsuri suplimentare pentru reducerea poluării generate de activitățile agricole (ferme zootehnice - poluare punctiformă, măsuri p</w:t>
      </w:r>
      <w:r w:rsidR="00276EE3" w:rsidRPr="0021762D">
        <w:rPr>
          <w:rFonts w:ascii="Arial" w:hAnsi="Arial" w:cs="Arial"/>
        </w:rPr>
        <w:t xml:space="preserve">entru reducerea poluării difuze. </w:t>
      </w:r>
      <w:r w:rsidRPr="0021762D">
        <w:rPr>
          <w:rFonts w:ascii="Arial" w:hAnsi="Arial" w:cs="Arial"/>
        </w:rPr>
        <w:t xml:space="preserve">Măsurile suplimentare pentru activităţile agricole planificate pentru perioada 2022-2027 se referă în general la: reducerea eroziunii solului, aplicarea practicilor de cultivare pentru reducerea utilizării/poluării cu produse fitosanitare, protejarea corpurilor de apă împotriva poluării cu pesticide, aplicarea codului de bune practici agricole, respectiv alte măsuri decât cele din Programul de Acțiune, aplicarea codului de bune condiţii agricole şi de mediu şi a altor coduri de bună practică în ferme, consultanță / instruiri pentru fermieri, conversia terenurilor arabile în păşuni, realizarea şi menţinerea zonelor tampon de-a lungul apelor la o distanță mai mare decât cea prevăzută în legislația în vigoare, aplicarea agriculturii organice, prevenirea și combaterea poluării din activitățile agricole în zonele care se confruntă cu constrângeri naturale, constrângeri naturale semnificative sau cu alte constrângeri specifice (de ex. conversia terenurilor arabile în păşuni). </w:t>
      </w:r>
    </w:p>
    <w:p w:rsidR="0021762D" w:rsidRPr="0021762D" w:rsidRDefault="0021762D" w:rsidP="0021762D">
      <w:pPr>
        <w:pStyle w:val="Listparagraf"/>
        <w:ind w:left="567"/>
        <w:jc w:val="both"/>
        <w:rPr>
          <w:rFonts w:ascii="Arial" w:hAnsi="Arial" w:cs="Arial"/>
          <w:color w:val="FF0000"/>
          <w:lang w:val="it-IT"/>
        </w:rPr>
      </w:pPr>
    </w:p>
    <w:p w:rsidR="00F65AFC" w:rsidRPr="0021762D" w:rsidRDefault="00F65AFC" w:rsidP="0021762D">
      <w:pPr>
        <w:pStyle w:val="Listparagraf"/>
        <w:numPr>
          <w:ilvl w:val="0"/>
          <w:numId w:val="48"/>
        </w:numPr>
        <w:ind w:left="0" w:firstLine="567"/>
        <w:jc w:val="both"/>
        <w:rPr>
          <w:rFonts w:ascii="Arial" w:hAnsi="Arial" w:cs="Arial"/>
          <w:lang w:val="it-IT"/>
        </w:rPr>
      </w:pPr>
      <w:r w:rsidRPr="0021762D">
        <w:rPr>
          <w:rFonts w:ascii="Arial" w:hAnsi="Arial" w:cs="Arial"/>
          <w:b/>
          <w:i/>
          <w:lang w:val="it-IT"/>
        </w:rPr>
        <w:t>Poluarea cu substanțe chimice periculoase</w:t>
      </w:r>
      <w:r w:rsidRPr="0021762D">
        <w:rPr>
          <w:rFonts w:ascii="Arial" w:hAnsi="Arial" w:cs="Arial"/>
          <w:lang w:val="it-IT"/>
        </w:rPr>
        <w:t xml:space="preserve"> poate deteriora semnificativ starea corpurilor de apă și indirect poate avea efecte asupra stării de sănătate a populației. În conformitate cu prevederile directivelor europene în domeniul apelor, există 3 tipuri de substanțe chimice periculoase, și anume:</w:t>
      </w:r>
    </w:p>
    <w:p w:rsidR="00F65AFC" w:rsidRPr="0021762D" w:rsidRDefault="00F65AFC" w:rsidP="0021762D">
      <w:pPr>
        <w:numPr>
          <w:ilvl w:val="0"/>
          <w:numId w:val="1"/>
        </w:numPr>
        <w:ind w:left="284" w:hanging="284"/>
        <w:jc w:val="both"/>
        <w:rPr>
          <w:rFonts w:ascii="Arial" w:hAnsi="Arial" w:cs="Arial"/>
          <w:lang w:val="it-IT"/>
        </w:rPr>
      </w:pPr>
      <w:r w:rsidRPr="0021762D">
        <w:rPr>
          <w:rFonts w:ascii="Arial" w:hAnsi="Arial" w:cs="Arial"/>
          <w:lang w:val="it-IT"/>
        </w:rPr>
        <w:t>substanțe prioritare – poluanți sau grupe de poluanți care prezintă risc semnificativ asupra mediului acvatic, incluzând și apele utilizate pentru captarea apei potabile;</w:t>
      </w:r>
    </w:p>
    <w:p w:rsidR="00F65AFC" w:rsidRPr="0021762D" w:rsidRDefault="00F65AFC" w:rsidP="0021762D">
      <w:pPr>
        <w:numPr>
          <w:ilvl w:val="0"/>
          <w:numId w:val="1"/>
        </w:numPr>
        <w:ind w:left="284" w:hanging="284"/>
        <w:jc w:val="both"/>
        <w:rPr>
          <w:rFonts w:ascii="Arial" w:hAnsi="Arial" w:cs="Arial"/>
          <w:lang w:val="it-IT"/>
        </w:rPr>
      </w:pPr>
      <w:r w:rsidRPr="0021762D">
        <w:rPr>
          <w:rFonts w:ascii="Arial" w:hAnsi="Arial" w:cs="Arial"/>
          <w:lang w:val="it-IT"/>
        </w:rPr>
        <w:t>substanțe prioritare periculoase – poluanți sau grupe de poluanți care prezintă același risc ca și cele precedente și în plus sunt toxice, persistente și bioacumulabile;</w:t>
      </w:r>
    </w:p>
    <w:p w:rsidR="00F65AFC" w:rsidRPr="0021762D" w:rsidRDefault="00F65AFC" w:rsidP="0021762D">
      <w:pPr>
        <w:numPr>
          <w:ilvl w:val="0"/>
          <w:numId w:val="1"/>
        </w:numPr>
        <w:ind w:left="284" w:hanging="284"/>
        <w:jc w:val="both"/>
        <w:rPr>
          <w:rFonts w:ascii="Arial" w:hAnsi="Arial" w:cs="Arial"/>
          <w:lang w:val="it-IT"/>
        </w:rPr>
      </w:pPr>
      <w:r w:rsidRPr="0021762D">
        <w:rPr>
          <w:rFonts w:ascii="Arial" w:hAnsi="Arial" w:cs="Arial"/>
          <w:lang w:val="it-IT"/>
        </w:rPr>
        <w:t>poluanți specifici la nivel de bazin hidrografic - poluanți sau grupe de poluanți specifice unui anumit bazin hidrografic.</w:t>
      </w:r>
    </w:p>
    <w:p w:rsidR="00F65AFC" w:rsidRPr="0021762D" w:rsidRDefault="00F65AFC" w:rsidP="0021762D">
      <w:pPr>
        <w:ind w:firstLine="562"/>
        <w:jc w:val="both"/>
        <w:rPr>
          <w:rFonts w:ascii="Arial" w:hAnsi="Arial" w:cs="Arial"/>
          <w:lang w:val="it-IT"/>
        </w:rPr>
      </w:pPr>
      <w:r w:rsidRPr="0021762D">
        <w:rPr>
          <w:rFonts w:ascii="Arial" w:hAnsi="Arial" w:cs="Arial"/>
          <w:lang w:val="it-IT"/>
        </w:rPr>
        <w:t xml:space="preserve">Din categoria substanțelor periculoase fac parte produsele chimice artificiale, metalele, hidrocarburile aromatice policiclice, fenolii, disruptorii endocrini și pesticidele, etc. În vederea atingerii și menținerii stării bune a apelor este necesară conformarea cu standardele de calitate impuse la nivel european (Directiva 2013/39/CE), reducerea progresivă a poluării cauzate de substanțele prioritare și de poluanții specifici, cât și stoparea sau eliminarea emisiilor, descărcărilor și pierderilor de substanțe prioritare periculoase. </w:t>
      </w:r>
    </w:p>
    <w:p w:rsidR="004A074C" w:rsidRPr="0021762D" w:rsidRDefault="004A074C" w:rsidP="0021762D">
      <w:pPr>
        <w:ind w:firstLine="567"/>
        <w:jc w:val="both"/>
        <w:rPr>
          <w:rFonts w:ascii="Arial" w:hAnsi="Arial" w:cs="Arial"/>
          <w:lang w:val="it-IT"/>
        </w:rPr>
      </w:pPr>
      <w:r w:rsidRPr="0021762D">
        <w:rPr>
          <w:rFonts w:ascii="Arial" w:hAnsi="Arial" w:cs="Arial"/>
          <w:lang w:val="it-IT"/>
        </w:rPr>
        <w:t xml:space="preserve">În cadrul Planului Național de management actualizat </w:t>
      </w:r>
      <w:r w:rsidR="00A01E97" w:rsidRPr="0021762D">
        <w:rPr>
          <w:rFonts w:ascii="Arial" w:hAnsi="Arial" w:cs="Arial"/>
          <w:lang w:val="it-IT"/>
        </w:rPr>
        <w:t xml:space="preserve">în </w:t>
      </w:r>
      <w:r w:rsidRPr="0021762D">
        <w:rPr>
          <w:rFonts w:ascii="Arial" w:hAnsi="Arial" w:cs="Arial"/>
          <w:lang w:val="it-IT"/>
        </w:rPr>
        <w:t>2021 s-au stabilit măsuri pentru fiecare categorie de probleme importante de gospodărirea apelor, pe baza progreselor înregistrate în implementarea măsurilor prevăzute în primul și al doilea Plan de management, a rezultatelor privind caracterizarea bazinelor/spaţiilor hidrografice, impactului activitățílor umane și analizei economice a utilizării apei, atât pentru apele de suprafață, cât și pentru cele subterane, având în vedere cele mai noi informații disponibile. Proiectul celui de-al treilea plan de management include, în continuarea celui de-al doilea plan de management, măsuri de bază și suplimentare care se implementează până în anul 2027 și sunt stabilite, dacă este cazul, și măsuri pentru planificarea după anul 2027, în vederea atingerii obiectivelor de mediu ale corpurilor de apă.</w:t>
      </w:r>
    </w:p>
    <w:p w:rsidR="004A074C" w:rsidRPr="0021762D" w:rsidRDefault="004A074C" w:rsidP="0021762D">
      <w:pPr>
        <w:ind w:firstLine="630"/>
        <w:jc w:val="both"/>
        <w:rPr>
          <w:rFonts w:ascii="Arial" w:hAnsi="Arial" w:cs="Arial"/>
        </w:rPr>
      </w:pPr>
      <w:r w:rsidRPr="0021762D">
        <w:rPr>
          <w:rFonts w:ascii="Arial" w:hAnsi="Arial" w:cs="Arial"/>
        </w:rPr>
        <w:t>Administrația Națională „Apele Române”, autoritatea competentă în domeniul managementul resurselor de apă, monitorizează în continuare stadiul implementării programului de măsuri, conform cerințelor Directivei Cadru Apă, și intervine, în măsura responsabilităților, pentru conștientizarea / impulsionarea utilizatorilor de apă în vederea realizării măsurilor planificate în cadrul Planurilor de Management actualizate ale bazinelor/spaţiilor hidrografice.</w:t>
      </w:r>
    </w:p>
    <w:p w:rsidR="005A00BF" w:rsidRPr="00A35781" w:rsidRDefault="005A00BF" w:rsidP="00E636F3">
      <w:pPr>
        <w:tabs>
          <w:tab w:val="left" w:pos="1204"/>
          <w:tab w:val="left" w:leader="dot" w:pos="9356"/>
        </w:tabs>
        <w:jc w:val="both"/>
        <w:rPr>
          <w:rFonts w:ascii="Arial" w:hAnsi="Arial" w:cs="Arial"/>
          <w:color w:val="FF0000"/>
          <w:shd w:val="clear" w:color="auto" w:fill="FFFFFF"/>
        </w:rPr>
      </w:pPr>
    </w:p>
    <w:p w:rsidR="005A00BF" w:rsidRPr="008C2108" w:rsidRDefault="005A00BF" w:rsidP="00E636F3">
      <w:pPr>
        <w:tabs>
          <w:tab w:val="left" w:pos="1204"/>
          <w:tab w:val="left" w:leader="dot" w:pos="9356"/>
        </w:tabs>
        <w:jc w:val="center"/>
        <w:rPr>
          <w:rFonts w:ascii="Arial" w:hAnsi="Arial" w:cs="Arial"/>
          <w:color w:val="FF0000"/>
          <w:sz w:val="21"/>
          <w:szCs w:val="21"/>
          <w:shd w:val="clear" w:color="auto" w:fill="FFFFFF"/>
        </w:rPr>
      </w:pPr>
    </w:p>
    <w:p w:rsidR="005A00BF" w:rsidRPr="00FA7717" w:rsidRDefault="005A00BF" w:rsidP="00E636F3">
      <w:pPr>
        <w:tabs>
          <w:tab w:val="left" w:pos="1204"/>
          <w:tab w:val="left" w:leader="dot" w:pos="9356"/>
        </w:tabs>
        <w:jc w:val="center"/>
        <w:rPr>
          <w:rFonts w:ascii="Arial" w:hAnsi="Arial" w:cs="Arial"/>
          <w:sz w:val="21"/>
          <w:szCs w:val="21"/>
          <w:shd w:val="clear" w:color="auto" w:fill="FFFFFF"/>
        </w:rPr>
      </w:pPr>
    </w:p>
    <w:p w:rsidR="0001339E" w:rsidRPr="00FA7717" w:rsidRDefault="00F46B8E" w:rsidP="00E636F3">
      <w:pPr>
        <w:tabs>
          <w:tab w:val="left" w:pos="1204"/>
          <w:tab w:val="left" w:leader="dot" w:pos="9356"/>
        </w:tabs>
        <w:jc w:val="center"/>
        <w:rPr>
          <w:rFonts w:ascii="Arial" w:hAnsi="Arial" w:cs="Arial"/>
          <w:b/>
          <w:caps/>
          <w:sz w:val="28"/>
          <w:szCs w:val="28"/>
          <w:lang w:val="ro-RO"/>
        </w:rPr>
      </w:pPr>
      <w:r w:rsidRPr="00FA7717">
        <w:rPr>
          <w:rFonts w:ascii="Arial" w:hAnsi="Arial" w:cs="Arial"/>
          <w:b/>
          <w:caps/>
          <w:sz w:val="28"/>
          <w:szCs w:val="28"/>
          <w:lang w:val="ro-RO"/>
        </w:rPr>
        <w:t xml:space="preserve">II.2.4. </w:t>
      </w:r>
      <w:r w:rsidR="001B5141" w:rsidRPr="00FA7717">
        <w:rPr>
          <w:rFonts w:ascii="Arial" w:hAnsi="Arial" w:cs="Arial"/>
          <w:b/>
          <w:caps/>
          <w:sz w:val="28"/>
          <w:szCs w:val="28"/>
          <w:lang w:val="ro-RO"/>
        </w:rPr>
        <w:t>Politici, acţiuni şi măsuri privind îmbunătăţirea</w:t>
      </w:r>
    </w:p>
    <w:p w:rsidR="001B5141" w:rsidRPr="00FA7717" w:rsidRDefault="001B5141" w:rsidP="00E636F3">
      <w:pPr>
        <w:tabs>
          <w:tab w:val="left" w:pos="1204"/>
          <w:tab w:val="left" w:leader="dot" w:pos="9356"/>
        </w:tabs>
        <w:jc w:val="center"/>
        <w:rPr>
          <w:rFonts w:ascii="Arial" w:hAnsi="Arial" w:cs="Arial"/>
          <w:b/>
          <w:caps/>
          <w:sz w:val="28"/>
          <w:szCs w:val="28"/>
          <w:lang w:val="ro-RO"/>
        </w:rPr>
      </w:pPr>
      <w:r w:rsidRPr="00FA7717">
        <w:rPr>
          <w:rFonts w:ascii="Arial" w:hAnsi="Arial" w:cs="Arial"/>
          <w:b/>
          <w:caps/>
          <w:sz w:val="28"/>
          <w:szCs w:val="28"/>
          <w:lang w:val="ro-RO"/>
        </w:rPr>
        <w:t xml:space="preserve"> stării de calitate a apelor</w:t>
      </w:r>
    </w:p>
    <w:p w:rsidR="00865929" w:rsidRPr="00FA7717" w:rsidRDefault="00865929" w:rsidP="00E636F3">
      <w:pPr>
        <w:tabs>
          <w:tab w:val="left" w:pos="1204"/>
          <w:tab w:val="left" w:leader="dot" w:pos="9356"/>
        </w:tabs>
        <w:rPr>
          <w:rFonts w:ascii="Arial" w:hAnsi="Arial" w:cs="Arial"/>
          <w:b/>
          <w:i/>
          <w:sz w:val="28"/>
          <w:szCs w:val="28"/>
          <w:lang w:val="ro-RO"/>
        </w:rPr>
      </w:pPr>
    </w:p>
    <w:p w:rsidR="004E1287" w:rsidRPr="00FA7717" w:rsidRDefault="004E1287" w:rsidP="00E636F3">
      <w:pPr>
        <w:ind w:firstLine="567"/>
        <w:jc w:val="both"/>
        <w:rPr>
          <w:rFonts w:ascii="Arial" w:hAnsi="Arial" w:cs="Arial"/>
        </w:rPr>
      </w:pPr>
      <w:r w:rsidRPr="00FA7717">
        <w:rPr>
          <w:rFonts w:ascii="Arial" w:hAnsi="Arial" w:cs="Arial"/>
        </w:rPr>
        <w:t>Măsurile impuse de legislaţia naţională care implementează Directivele Europene au ca obiectiv general conformarea cu cerinţele Uniunii Europene în domeniul calităţii apei, prin îndeplinirea obligaţiilor asumate prin Tratatul de Aderare la Uniunea Europeană şi documentul “Poziţia Comună a Uniunii Europene (CONF-RO 52/04), Bruxelles, 24 Noiembrie 2004, Capitolul 22 Mediu”. Documentele naţionale de aplicare cuprind atât planurile de implementare a directivelor europene în domeniul calităţii apei, cât şi documentele strategice naţionale care asigură cadrul de realizare a acestora.</w:t>
      </w:r>
    </w:p>
    <w:p w:rsidR="004E1287" w:rsidRPr="00FA7717" w:rsidRDefault="004E1287" w:rsidP="00E636F3">
      <w:pPr>
        <w:ind w:firstLine="567"/>
        <w:jc w:val="both"/>
        <w:rPr>
          <w:rFonts w:ascii="Arial" w:hAnsi="Arial" w:cs="Arial"/>
        </w:rPr>
      </w:pPr>
      <w:r w:rsidRPr="00FA7717">
        <w:rPr>
          <w:rFonts w:ascii="Arial" w:hAnsi="Arial" w:cs="Arial"/>
        </w:rPr>
        <w:t>Managementul resurselor de apă necesită o abordare integrată a prevederilor Directivei Cadru Apă cu cele ale altor directive europene în domeniul apelor, precum și cu alte politici și strategii relevante ale anumitor sectoare.</w:t>
      </w:r>
    </w:p>
    <w:p w:rsidR="00794F49" w:rsidRPr="00FA7717" w:rsidRDefault="004E1287" w:rsidP="00E636F3">
      <w:pPr>
        <w:ind w:firstLine="567"/>
        <w:jc w:val="both"/>
        <w:rPr>
          <w:rFonts w:ascii="Arial" w:hAnsi="Arial" w:cs="Arial"/>
        </w:rPr>
      </w:pPr>
      <w:r w:rsidRPr="00FA7717">
        <w:rPr>
          <w:rFonts w:ascii="Arial" w:hAnsi="Arial" w:cs="Arial"/>
        </w:rPr>
        <w:t xml:space="preserve">În ultima perioadă, Uniunea Europeană a adoptat o serie de strategii care stau la baza fundamentării activităților economice europene pentru viitor având în vedere și protecția mediului. </w:t>
      </w:r>
    </w:p>
    <w:p w:rsidR="0001339E" w:rsidRPr="00FA7717" w:rsidRDefault="004E1287" w:rsidP="00E636F3">
      <w:pPr>
        <w:ind w:firstLine="567"/>
        <w:jc w:val="both"/>
        <w:rPr>
          <w:rFonts w:ascii="Arial" w:hAnsi="Arial" w:cs="Arial"/>
        </w:rPr>
      </w:pPr>
      <w:r w:rsidRPr="00FA7717">
        <w:rPr>
          <w:rFonts w:ascii="Arial" w:hAnsi="Arial" w:cs="Arial"/>
          <w:b/>
          <w:bCs/>
        </w:rPr>
        <w:t xml:space="preserve">Pactul ecologic European </w:t>
      </w:r>
      <w:r w:rsidRPr="00FA7717">
        <w:rPr>
          <w:rFonts w:ascii="Arial" w:hAnsi="Arial" w:cs="Arial"/>
        </w:rPr>
        <w:t>(Green Deal) are ca</w:t>
      </w:r>
      <w:r w:rsidR="00794F49" w:rsidRPr="00FA7717">
        <w:rPr>
          <w:rFonts w:ascii="Arial" w:hAnsi="Arial" w:cs="Arial"/>
        </w:rPr>
        <w:t xml:space="preserve"> </w:t>
      </w:r>
      <w:r w:rsidRPr="00FA7717">
        <w:rPr>
          <w:rFonts w:ascii="Arial" w:hAnsi="Arial" w:cs="Arial"/>
        </w:rPr>
        <w:t>scop principal să facă Uniunea Europeană neutră din punct de vedere climatic până în 2050, prin stabilirea unor ținte specifice și a unor politici în domeniu. Pactul urmărește, de asemenea, să protejeze, să conserve și să consolideze capitalul natural al UE, precum și să protejeze sănătatea și bunăstarea cetățenilor împotriva riscurilor legate de mediu și a impacturilor aferente. Astfel, fiecare stat membru UE va avea în vedere să implementeze noile prevederi ale Pactului Ecologic European, respectiv ale planurilor de acține specifice fiecărui domeniu.</w:t>
      </w:r>
      <w:r w:rsidR="0001339E" w:rsidRPr="00FA7717">
        <w:rPr>
          <w:rFonts w:ascii="Arial" w:hAnsi="Arial" w:cs="Arial"/>
        </w:rPr>
        <w:t xml:space="preserve"> În cadrul Pactului Ecologic European este promovat conceptul de „înverzirea politicii agricole commune” și se propune elaborarea </w:t>
      </w:r>
      <w:r w:rsidR="0001339E" w:rsidRPr="00FA7717">
        <w:rPr>
          <w:rFonts w:ascii="Arial" w:hAnsi="Arial" w:cs="Arial"/>
          <w:b/>
          <w:bCs/>
        </w:rPr>
        <w:t>Strategiei „De la fermă la consumator”</w:t>
      </w:r>
      <w:r w:rsidR="0001339E" w:rsidRPr="00FA7717">
        <w:rPr>
          <w:rFonts w:ascii="Arial" w:hAnsi="Arial" w:cs="Arial"/>
        </w:rPr>
        <w:t xml:space="preserve"> care va consolida eforturile depuse de fermierii și pescarii europeni în vederea combaterii schimbărilor climatice, a protejării mediului și a conservării biodiversității. Planurile strategice naționale trebuie să fie elaborate în corelare cu obiectivele ambițioase ale Pactului.</w:t>
      </w:r>
    </w:p>
    <w:p w:rsidR="004E1287" w:rsidRPr="00FA7717" w:rsidRDefault="004E1287" w:rsidP="00E636F3">
      <w:pPr>
        <w:ind w:firstLine="567"/>
        <w:jc w:val="both"/>
        <w:rPr>
          <w:rFonts w:ascii="Arial" w:hAnsi="Arial" w:cs="Arial"/>
        </w:rPr>
      </w:pPr>
      <w:r w:rsidRPr="00FA7717">
        <w:rPr>
          <w:rFonts w:ascii="Arial" w:hAnsi="Arial" w:cs="Arial"/>
          <w:b/>
          <w:bCs/>
        </w:rPr>
        <w:t xml:space="preserve">Planul de acțiune „Către poluarea zero a aerului, apei și solului” </w:t>
      </w:r>
      <w:r w:rsidRPr="00FA7717">
        <w:rPr>
          <w:rFonts w:ascii="Arial" w:hAnsi="Arial" w:cs="Arial"/>
        </w:rPr>
        <w:t>are ca obiectiv principal oferirea unei orientări pentru includerea prevenirii poluării în toate politicile relevante ale UE, maximizarea sinergiilor într-un mod eficient și proporțional, intensificarea punerii în aplicare și iden</w:t>
      </w:r>
      <w:r w:rsidR="00113A55" w:rsidRPr="00FA7717">
        <w:rPr>
          <w:rFonts w:ascii="Arial" w:hAnsi="Arial" w:cs="Arial"/>
        </w:rPr>
        <w:t>tificarea posibilelor lipsuri</w:t>
      </w:r>
      <w:r w:rsidRPr="00FA7717">
        <w:rPr>
          <w:rFonts w:ascii="Arial" w:hAnsi="Arial" w:cs="Arial"/>
        </w:rPr>
        <w:t xml:space="preserve"> sau compromisuri. Planul stabilește obiective cheie pentru anul 2030 de reducere a poluării la sursă, în comparație cu situația actuală, la niveluri care nu mai sunt considerate dăunătoare sănătății și ecosistemelor naturale și care respectă limitele cu care planeta noastră poate face față, creând astfel un mediu fără toxicitate. Conform legislației UE, țintele Green Deal și în sinergie cu alte inițiative, până în anul 2030, se referă la îmbunătățirea calității apei prin reducerea cu 50 % a pierderilor de nutrienți, cu 50 % a plasticelor eliberate în mare și cu 30 % a microplastice</w:t>
      </w:r>
      <w:r w:rsidR="00AB3E4A">
        <w:rPr>
          <w:rFonts w:ascii="Arial" w:hAnsi="Arial" w:cs="Arial"/>
        </w:rPr>
        <w:t>lor</w:t>
      </w:r>
      <w:r w:rsidRPr="00FA7717">
        <w:rPr>
          <w:rFonts w:ascii="Arial" w:hAnsi="Arial" w:cs="Arial"/>
        </w:rPr>
        <w:t xml:space="preserve"> eliberate în mediu, precum și cu 50 % a deșeurilor municipale. Reutilizarea nămolului este adecvată pentru a contribui la realizarea obiectivelor de mediu ale corpurilor de apă prin reducerea poluării, economia circulară(valorificare), eficiența resurselor (recuperare fosfor), producția durabilă de alimente (utilizare în agricultură) și reducerea emisiilor de GES. </w:t>
      </w:r>
    </w:p>
    <w:p w:rsidR="004E1287" w:rsidRPr="00FA7717" w:rsidRDefault="004E1287" w:rsidP="00E636F3">
      <w:pPr>
        <w:ind w:firstLine="567"/>
        <w:jc w:val="both"/>
        <w:rPr>
          <w:rFonts w:ascii="Arial" w:hAnsi="Arial" w:cs="Arial"/>
        </w:rPr>
      </w:pPr>
      <w:r w:rsidRPr="00FA7717">
        <w:rPr>
          <w:rFonts w:ascii="Arial" w:hAnsi="Arial" w:cs="Arial"/>
        </w:rPr>
        <w:t xml:space="preserve">De asemenea, la nivelul UE Comisia a aprobat în februarie 2021 </w:t>
      </w:r>
      <w:r w:rsidRPr="00FA7717">
        <w:rPr>
          <w:rFonts w:ascii="Arial" w:hAnsi="Arial" w:cs="Arial"/>
          <w:b/>
          <w:bCs/>
        </w:rPr>
        <w:t xml:space="preserve">o nouă strategie privind adaptarea la schimbările climatice </w:t>
      </w:r>
      <w:r w:rsidRPr="00FA7717">
        <w:rPr>
          <w:rFonts w:ascii="Arial" w:hAnsi="Arial" w:cs="Arial"/>
        </w:rPr>
        <w:t>care prezintă o viziune pe termen lung pentru ca UE să devină o societate rezilientă la schimbările climatice și pe deplin adaptată la efectele inevitabile ale schimbărilor climatice până în 2050. Activitatea privind adaptarea la schimbările climatice va continua să influențeze investițiile publice și private, inclusiv în ceea ce privește soluțiile inspirate de natură.</w:t>
      </w:r>
      <w:r w:rsidR="0001339E" w:rsidRPr="00FA7717">
        <w:rPr>
          <w:rFonts w:ascii="Arial" w:hAnsi="Arial" w:cs="Arial"/>
        </w:rPr>
        <w:t xml:space="preserve"> </w:t>
      </w:r>
      <w:r w:rsidRPr="00FA7717">
        <w:rPr>
          <w:rFonts w:ascii="Arial" w:hAnsi="Arial" w:cs="Arial"/>
        </w:rPr>
        <w:t>Prin aplicarea strategiilor și planurilor de acțiune se așteaptă ca funcțiile naturale ale apelor subterane și de suprafață să fie restabilite, fiind esențial pentru conservarea și refacerea biodiversității în lacuri, râuri, zonele umede și în apele costiere și marine, precum și pentru prevenirea și limitarea pagubelor provocate de inundații.</w:t>
      </w:r>
    </w:p>
    <w:p w:rsidR="00FA7717" w:rsidRPr="00FA7717" w:rsidRDefault="00FA7717" w:rsidP="00FA7717">
      <w:pPr>
        <w:spacing w:before="120" w:after="120"/>
        <w:ind w:firstLine="567"/>
        <w:jc w:val="both"/>
        <w:rPr>
          <w:rFonts w:ascii="Arial" w:hAnsi="Arial" w:cs="Arial"/>
        </w:rPr>
      </w:pPr>
      <w:r w:rsidRPr="00FA7717">
        <w:rPr>
          <w:rFonts w:ascii="Arial" w:hAnsi="Arial" w:cs="Arial"/>
        </w:rPr>
        <w:t xml:space="preserve">În acest context, Comisia a realizat un </w:t>
      </w:r>
      <w:r w:rsidRPr="00FA7717">
        <w:rPr>
          <w:rFonts w:ascii="Arial" w:hAnsi="Arial" w:cs="Arial"/>
          <w:b/>
          <w:bCs/>
        </w:rPr>
        <w:t>Plan de investiții pentru o Europă durabilă</w:t>
      </w:r>
      <w:r w:rsidR="009B2C8E">
        <w:rPr>
          <w:rFonts w:ascii="Arial" w:hAnsi="Arial" w:cs="Arial"/>
          <w:b/>
          <w:bCs/>
        </w:rPr>
        <w:t xml:space="preserve"> </w:t>
      </w:r>
      <w:r w:rsidRPr="00FA7717">
        <w:rPr>
          <w:rFonts w:ascii="Arial" w:hAnsi="Arial" w:cs="Arial"/>
        </w:rPr>
        <w:t xml:space="preserve">în vederea sprijinirii investițiilor durabile cu favorizarea investițiilor ecologice. Comisia a propus un obiectiv de 2% pentru integrarea aspectelor legate de schimbările climatice în toate programele UE. În propunerile Comisiei privind Politica Agricolă Comună (PAC) pentru </w:t>
      </w:r>
      <w:r w:rsidR="008D68DD">
        <w:rPr>
          <w:rFonts w:ascii="Arial" w:hAnsi="Arial" w:cs="Arial"/>
        </w:rPr>
        <w:t xml:space="preserve"> </w:t>
      </w:r>
      <w:r w:rsidRPr="00FA7717">
        <w:rPr>
          <w:rFonts w:ascii="Arial" w:hAnsi="Arial" w:cs="Arial"/>
        </w:rPr>
        <w:t>perioada 2021-2027 se prevede că cel puțin 40 % din bugetul total al PAC și cel puțin 30 % din Fondul pentru pescuit și afaceri maritime ar trebui să contribuie la combaterea schimbărilor climatice.</w:t>
      </w:r>
    </w:p>
    <w:p w:rsidR="000A3E57" w:rsidRPr="00FA7717" w:rsidRDefault="004E1287" w:rsidP="00E636F3">
      <w:pPr>
        <w:ind w:firstLine="567"/>
        <w:jc w:val="both"/>
        <w:rPr>
          <w:rFonts w:ascii="Arial" w:hAnsi="Arial" w:cs="Arial"/>
        </w:rPr>
      </w:pPr>
      <w:r w:rsidRPr="00FA7717">
        <w:rPr>
          <w:rFonts w:ascii="Arial" w:hAnsi="Arial" w:cs="Arial"/>
        </w:rPr>
        <w:t xml:space="preserve">În România, elaborarea strategiei şi politicii naţionale în domeniul gospodăririi apelor, asigurarea coordonării pentru aplicarea reglementărilor interne și internaţionale din acest domeniu se realizează de către Ministerul Mediului, Apelor și Pădurilor – Direcția Managementul Resurselor de Apă. Gestionarea cantitativă și calitativă a resurselor de apă, administrarea lucrărilor de gospodărire a apelor, precum și aplicarea strategiei şi politicii naţionale, cu respectarea reglementărilor naţionale în domeniu, se realizează de Administraţia Naţională "Apele Române", prin Administraţiile Bazinale de Apă din subordinea acesteia. </w:t>
      </w:r>
    </w:p>
    <w:p w:rsidR="004E1287" w:rsidRPr="00FA7717" w:rsidRDefault="000A3E57" w:rsidP="00E636F3">
      <w:pPr>
        <w:ind w:firstLine="567"/>
        <w:jc w:val="both"/>
        <w:rPr>
          <w:rFonts w:ascii="Arial" w:hAnsi="Arial" w:cs="Arial"/>
        </w:rPr>
      </w:pPr>
      <w:r w:rsidRPr="00FA7717">
        <w:rPr>
          <w:rFonts w:ascii="Arial" w:hAnsi="Arial" w:cs="Arial"/>
        </w:rPr>
        <w:t>C</w:t>
      </w:r>
      <w:r w:rsidR="004E1287" w:rsidRPr="00FA7717">
        <w:rPr>
          <w:rFonts w:ascii="Arial" w:hAnsi="Arial" w:cs="Arial"/>
        </w:rPr>
        <w:t xml:space="preserve">onform Legii Apelor, Schema Directoare de Amenajare și Management ale Bazinelor Hidrografice este instrumentul principal de planificare, dezvoltare şi gestionare a resurselor de apă la nivelul districtului de bazin hidrografic şi este alcatuită din Planul de amenajare a bazinului hidrografic (PABH) - componentă de gospodarire cantitativă şi Planul de management al bazinului hidrografic (PMBH) - componenta de gospodărire calitativă. Strategia şi politica naţională în domeniul gospodăririi apelor are drept scop realizarea unei politici de gospodărire durabilă a apelor prin asigurarea protecţiei cantitativă și calitativă a apelor, apărarea împotriva acţiunilor distructive ale apelor, precum și valorificarea potenţialului apelor în raport cu cerinţele dezvoltării durabile a societăţii şi în acord cu directivele europene în domeniul apelor. Având în vedere evoluția politicilor europene în domeniul managementului apelor, strategia de gospodărire a apelor este necesar a fi revizuită, procesul fiind în curs de realizare.  </w:t>
      </w:r>
    </w:p>
    <w:p w:rsidR="004E1287" w:rsidRPr="00FA7717" w:rsidRDefault="004E1287" w:rsidP="00E636F3">
      <w:pPr>
        <w:ind w:firstLine="567"/>
        <w:jc w:val="both"/>
        <w:rPr>
          <w:rFonts w:ascii="Arial" w:hAnsi="Arial" w:cs="Arial"/>
        </w:rPr>
      </w:pPr>
      <w:r w:rsidRPr="00FA7717">
        <w:rPr>
          <w:rFonts w:ascii="Arial" w:hAnsi="Arial" w:cs="Arial"/>
        </w:rPr>
        <w:t>În prezent se urmăreşte gospodărirea durabilă a apelor pe baza aplicării legislaţiei Uniunii Europene şi în special a principiilor Directivei Cadru pentru Apă și Directivei Inundaţii, care au fost transpuse prin Legea Apelor 107/1996 cu modificările și completările ulterioare. În acest context, instrumentele de realizare a politicii şi strategiei în domeniul apelor includ Schema Directoare de Amenajare şi Management ale Bazinelor Hidrografice, managementul integrat al apelor pe bazine hidrografice și adaptarea capacităţii instituţionale la cerinţele managementului integrat. Pentru realizarea fiecărui obiectiv specific propus au fost planificate numeroase acţiuni. Unele dintre acestea au fost realizate până în prezent, altele sunt în curs de realizare sau vor fi realizate în etapa următoare.</w:t>
      </w:r>
    </w:p>
    <w:p w:rsidR="004E1287" w:rsidRPr="00D91262" w:rsidRDefault="004E1287" w:rsidP="00BE2739">
      <w:pPr>
        <w:ind w:firstLine="567"/>
        <w:jc w:val="both"/>
        <w:rPr>
          <w:rFonts w:ascii="Arial" w:hAnsi="Arial" w:cs="Arial"/>
        </w:rPr>
      </w:pPr>
      <w:r w:rsidRPr="00D91262">
        <w:rPr>
          <w:rFonts w:ascii="Arial" w:hAnsi="Arial" w:cs="Arial"/>
        </w:rPr>
        <w:t>În vederea atingerii obiectivelor de mediu și menținerii stării bune a corpurilor de apă de suprafață și subterane, în perioada 2022-2027 se continuă implementarea măsurilor de bază</w:t>
      </w:r>
      <w:r w:rsidRPr="00D91262">
        <w:rPr>
          <w:rFonts w:ascii="Arial" w:hAnsi="Arial" w:cs="Arial"/>
          <w:b/>
        </w:rPr>
        <w:t xml:space="preserve"> </w:t>
      </w:r>
      <w:r w:rsidRPr="00D91262">
        <w:rPr>
          <w:rFonts w:ascii="Arial" w:hAnsi="Arial" w:cs="Arial"/>
        </w:rPr>
        <w:t>și suplimentare pentru aglomerările umane, activitățile industriale și agricole, precum și pentru alterările hidromorfologice, al căror termen de realizare este perioada 2022-2027. Tipurile de măsuri sunt similare cu cele implementate pe parcursul celui de-al doilea ciclu de planificare, respectiv în principal măsuri pentru implementarea cerințelor directivelor europene, la care sunt adăugate noi tipuri de măsuri recomandate de Comisia Europeană în ghidurile Strategiei comune pentru implementarea Directivei cadru Apă (CIS WFD): măsuri de stocare naturală a apelor (NWRM), măsuri de reducere a pierderilor de apă, măsuri de reutilizare a apelor, măsuri în contextul schimbărilor climatice, etc.</w:t>
      </w:r>
    </w:p>
    <w:p w:rsidR="004E1287" w:rsidRPr="00D91262" w:rsidRDefault="004E1287" w:rsidP="00BE2739">
      <w:pPr>
        <w:ind w:firstLine="567"/>
        <w:jc w:val="both"/>
        <w:rPr>
          <w:rFonts w:ascii="Arial" w:hAnsi="Arial" w:cs="Arial"/>
        </w:rPr>
      </w:pPr>
      <w:r w:rsidRPr="00D91262">
        <w:rPr>
          <w:rFonts w:ascii="Arial" w:hAnsi="Arial" w:cs="Arial"/>
        </w:rPr>
        <w:t xml:space="preserve">Inundațiile reprezintă o amenințare la siguranța și sănătatea umană. </w:t>
      </w:r>
      <w:r w:rsidRPr="00D91262">
        <w:rPr>
          <w:rFonts w:ascii="Arial" w:hAnsi="Arial" w:cs="Arial"/>
          <w:bCs/>
          <w:iCs/>
        </w:rPr>
        <w:t xml:space="preserve">Directiva Inundații </w:t>
      </w:r>
      <w:r w:rsidRPr="00D91262">
        <w:rPr>
          <w:rFonts w:ascii="Arial" w:hAnsi="Arial" w:cs="Arial"/>
        </w:rPr>
        <w:t xml:space="preserve">este al doilea pilon de bază al legislației europene în domeniul apelor și </w:t>
      </w:r>
      <w:r w:rsidRPr="00D91262">
        <w:rPr>
          <w:rFonts w:ascii="Arial" w:hAnsi="Arial" w:cs="Arial"/>
          <w:bCs/>
          <w:iCs/>
        </w:rPr>
        <w:t>are ca obiectiv reducerea riscurilor şi a consecinţelor negative pe care le au inundaţiile în Statele Membre.</w:t>
      </w:r>
      <w:r w:rsidRPr="00D91262">
        <w:rPr>
          <w:rFonts w:ascii="Arial" w:hAnsi="Arial" w:cs="Arial"/>
        </w:rPr>
        <w:t xml:space="preserve"> Instrumentul de implem</w:t>
      </w:r>
      <w:r w:rsidR="000A3E57" w:rsidRPr="00D91262">
        <w:rPr>
          <w:rFonts w:ascii="Arial" w:hAnsi="Arial" w:cs="Arial"/>
        </w:rPr>
        <w:t xml:space="preserve">entare al Directivei Inundații </w:t>
      </w:r>
      <w:r w:rsidRPr="00D91262">
        <w:rPr>
          <w:rFonts w:ascii="Arial" w:hAnsi="Arial" w:cs="Arial"/>
        </w:rPr>
        <w:t xml:space="preserve">este reprezentat de </w:t>
      </w:r>
      <w:r w:rsidRPr="00D91262">
        <w:rPr>
          <w:rFonts w:ascii="Arial" w:hAnsi="Arial" w:cs="Arial"/>
          <w:i/>
        </w:rPr>
        <w:t>Planul de Management al Riscului la Inundații</w:t>
      </w:r>
      <w:r w:rsidRPr="00D91262">
        <w:rPr>
          <w:rFonts w:ascii="Arial" w:hAnsi="Arial" w:cs="Arial"/>
        </w:rPr>
        <w:t xml:space="preserve"> (PMRI) și constituie una din componentele de gestionare cantitativă a resurselor de apă. El are ca scop fundamentarea măsurilor, acţiunilor, soluţiilor şi lucrărilor pentru diminuarea efectelor potențiale negative ale inundațiilor privind sănătatea umană, mediu, patrimoniul cultural și activitatea economică, prin măsuri structurale și nestructurale.</w:t>
      </w:r>
      <w:r w:rsidR="00D91262">
        <w:rPr>
          <w:rFonts w:ascii="Arial" w:hAnsi="Arial" w:cs="Arial"/>
        </w:rPr>
        <w:t xml:space="preserve"> </w:t>
      </w:r>
      <w:r w:rsidRPr="00D91262">
        <w:rPr>
          <w:rFonts w:ascii="Arial" w:hAnsi="Arial" w:cs="Arial"/>
        </w:rPr>
        <w:t xml:space="preserve">În vederea stabilirii acţiunilor concrete privind evaluarea şi gestionarea riscurilor la inundaţii, s-a elaborat Strategia naţională de management al riscului la inundaţii pe termen mediu si lung. </w:t>
      </w:r>
    </w:p>
    <w:p w:rsidR="00D91262" w:rsidRDefault="00D91262" w:rsidP="00BE2739">
      <w:pPr>
        <w:ind w:firstLine="708"/>
        <w:jc w:val="both"/>
        <w:rPr>
          <w:rFonts w:ascii="Arial" w:hAnsi="Arial" w:cs="Arial"/>
        </w:rPr>
      </w:pPr>
      <w:r>
        <w:rPr>
          <w:rFonts w:ascii="Arial" w:hAnsi="Arial" w:cs="Arial"/>
        </w:rPr>
        <w:t xml:space="preserve">În anul 2022 cel de-al doilea Plan de management al riscului la inundații se afla în procedură de evaluare strategică de mediu. Planul se realizează în cadrul proiectului finanțat prin POCA 2014-2020 </w:t>
      </w:r>
      <w:r>
        <w:rPr>
          <w:rFonts w:ascii="Arial" w:hAnsi="Arial" w:cs="Arial"/>
          <w:i/>
          <w:iCs/>
        </w:rPr>
        <w:t>„Întărirea capacității autorității publice centrale în domeniul apelor în scopul implementării etapelor a 2-a și a 3-a ale Ciclului II al Directivei Inundații – RO-FLOODS</w:t>
      </w:r>
      <w:r>
        <w:rPr>
          <w:rFonts w:ascii="Arial" w:hAnsi="Arial" w:cs="Arial"/>
        </w:rPr>
        <w:t xml:space="preserve">”, lider de proiect fiind MMAP, ANAR participând în calitate de partener. Proiectul se desfășoară cu asistență tehnică din cadrul Băncii Mondiale.  </w:t>
      </w:r>
    </w:p>
    <w:p w:rsidR="00BE2739" w:rsidRDefault="00BE2739" w:rsidP="00BE2739">
      <w:pPr>
        <w:ind w:firstLine="708"/>
        <w:jc w:val="both"/>
        <w:rPr>
          <w:rFonts w:ascii="Arial" w:hAnsi="Arial" w:cs="Arial"/>
        </w:rPr>
      </w:pPr>
      <w:r>
        <w:rPr>
          <w:rFonts w:ascii="Arial" w:hAnsi="Arial" w:cs="Arial"/>
        </w:rPr>
        <w:t xml:space="preserve">În vederea promovării adaptării la schimbările climatice, prevenirii și gestionării riscurilor, prin POIM 2014-2020, Axa Prioritară 5 „Promovarea adaptării la schimbările climatice, prevenirea și gestionarea riscurilor”, pentru reducerea efectelor și a pagubelor asupra populației, cauzate de fenomenele naturale asociate principalelor riscuri accentuate de schimbările climatice, în principal de inundații și eroziune costieră, se desfășoară proiectul “Reducerea eroziunii costiere faza II (2014-2020)”, prin care se realizează 30,54 km de plajă/ faleză protejată. Scopul acestui proiect este prevenirea eroziunii costiere, prin acțiuni specifice de limitare a efectelor negative ale acesteia asupra zonelor de coastă ale litoralului românesc. Se va sprijini astfel dezvoltarea unui mediu corespunzător creșterii valorii conservative a habitatelor marine în zonele proiectului, asigurarea condițiilor pentru păstrarea și susținerea dezvoltării viitoare a speciilor marine cu valoare conservativă mare. </w:t>
      </w:r>
    </w:p>
    <w:p w:rsidR="00BE2739" w:rsidRDefault="00BE2739" w:rsidP="00BE2739">
      <w:pPr>
        <w:ind w:firstLine="720"/>
        <w:jc w:val="both"/>
        <w:rPr>
          <w:rFonts w:ascii="Arial" w:hAnsi="Arial" w:cs="Arial"/>
        </w:rPr>
      </w:pPr>
      <w:r>
        <w:rPr>
          <w:rFonts w:ascii="Arial" w:hAnsi="Arial" w:cs="Arial"/>
        </w:rPr>
        <w:t xml:space="preserve">Acțiunile de atenuare pentru reducerea emisiilor de gaze cu efect de seră se referă în pincipal la reducerea emisiilor din sectorul alimentării cu apă şi al epurării apelor uzate, iar  acțiunile de adaptare la schimbările climatice pivind apa potabilă şi resursele de apă se referă la reducerea riscului de deficit de apă, reducerea riscului de inundații și creşterea gradului de siguranţă al barajelor şi digurilor. </w:t>
      </w:r>
    </w:p>
    <w:p w:rsidR="00BE2739" w:rsidRDefault="00BE2739" w:rsidP="00BE2739">
      <w:pPr>
        <w:ind w:firstLine="720"/>
        <w:jc w:val="both"/>
        <w:rPr>
          <w:rFonts w:ascii="Arial" w:hAnsi="Arial" w:cs="Arial"/>
        </w:rPr>
      </w:pPr>
      <w:r>
        <w:rPr>
          <w:rFonts w:ascii="Arial" w:hAnsi="Arial" w:cs="Arial"/>
        </w:rPr>
        <w:t xml:space="preserve">Este de așteptat ca deficitul de apă și seceta să devină relevante în timp pentru  managementul resurselor de apă din bazinul hidrografic, în acest sens acordându-se o atenție sporită schimbărilor climatice. La nivelul țărilor dunărene, deficitul de apă și seceta nu sunt considerate ca fiind probleme importante de gospodărirea apei pentru majoritatea țărilor, dar o serie de țări le iau în considerare la nivel național. </w:t>
      </w:r>
    </w:p>
    <w:p w:rsidR="00BE2739" w:rsidRPr="00BE2739" w:rsidRDefault="00BE2739" w:rsidP="00BE2739">
      <w:pPr>
        <w:autoSpaceDE w:val="0"/>
        <w:autoSpaceDN w:val="0"/>
        <w:adjustRightInd w:val="0"/>
        <w:ind w:firstLine="720"/>
        <w:jc w:val="both"/>
        <w:rPr>
          <w:rFonts w:ascii="Arial" w:hAnsi="Arial" w:cs="Arial"/>
        </w:rPr>
      </w:pPr>
      <w:r w:rsidRPr="00BE2739">
        <w:rPr>
          <w:rFonts w:ascii="Arial" w:hAnsi="Arial" w:cs="Arial"/>
        </w:rPr>
        <w:t>Potrivit raportului Băncii Mondiale, ”</w:t>
      </w:r>
      <w:r w:rsidRPr="00BE2739">
        <w:rPr>
          <w:rFonts w:ascii="Arial" w:hAnsi="Arial" w:cs="Arial"/>
          <w:i/>
          <w:iCs/>
        </w:rPr>
        <w:t>dintre țările din bazinul Dunării, se preconizează că România va fi cea mai afectată de schimbările climatice în ansamblu. [...] este așteptată o creștere a frecvenţei și magnitudinii secetelor în mai multe zone ale ţării, în special în zona sud-estică, care are cea mai mare concentraţie de terenuri arabile și infrastructură de irigaţii în ţară. Un climat semi-arid se va instala treptat aici în următoarele două-trei decenii</w:t>
      </w:r>
      <w:r w:rsidRPr="00BE2739">
        <w:rPr>
          <w:rFonts w:ascii="Arial" w:hAnsi="Arial" w:cs="Arial"/>
        </w:rPr>
        <w:t xml:space="preserve">”. </w:t>
      </w:r>
    </w:p>
    <w:p w:rsidR="00BE2739" w:rsidRDefault="004E1287" w:rsidP="00BE2739">
      <w:pPr>
        <w:spacing w:before="120" w:after="120"/>
        <w:ind w:firstLine="720"/>
        <w:jc w:val="both"/>
        <w:rPr>
          <w:rFonts w:ascii="Arial" w:hAnsi="Arial" w:cs="Arial"/>
        </w:rPr>
      </w:pPr>
      <w:r w:rsidRPr="00BE2739">
        <w:rPr>
          <w:rFonts w:ascii="Arial" w:hAnsi="Arial" w:cs="Arial"/>
        </w:rPr>
        <w:t xml:space="preserve">Seceta hidrologică se manifestă prin menținerea unui deficit al resurselor de apă pe o perioadă relativ îndelungată și </w:t>
      </w:r>
      <w:r w:rsidR="00A31D6A" w:rsidRPr="00BE2739">
        <w:rPr>
          <w:rFonts w:ascii="Arial" w:hAnsi="Arial" w:cs="Arial"/>
        </w:rPr>
        <w:t xml:space="preserve">continua </w:t>
      </w:r>
      <w:r w:rsidR="00A31D6A" w:rsidRPr="00BE2739">
        <w:rPr>
          <w:rFonts w:ascii="Arial" w:hAnsi="Arial" w:cs="Arial"/>
          <w:lang w:val="ro-RO"/>
        </w:rPr>
        <w:t>și</w:t>
      </w:r>
      <w:r w:rsidRPr="00BE2739">
        <w:rPr>
          <w:rFonts w:ascii="Arial" w:hAnsi="Arial" w:cs="Arial"/>
        </w:rPr>
        <w:t xml:space="preserve"> are ca efect scăderea debitelor râurilor</w:t>
      </w:r>
      <w:r w:rsidR="009B4456" w:rsidRPr="00BE2739">
        <w:rPr>
          <w:rFonts w:ascii="Arial" w:hAnsi="Arial" w:cs="Arial"/>
        </w:rPr>
        <w:t>,</w:t>
      </w:r>
      <w:r w:rsidRPr="00BE2739">
        <w:rPr>
          <w:rFonts w:ascii="Arial" w:hAnsi="Arial" w:cs="Arial"/>
        </w:rPr>
        <w:t xml:space="preserve"> fiind rezultatul acțiunii conjugate și simultane a unui complex de cauze (scăderea cantității de precipitații, creșterea temperaturii aerului, scăderea nivelului apelor freatice). Deşi este un fenomen natural, ea poate fi accentuată ca urmare a activităţilor umane. </w:t>
      </w:r>
    </w:p>
    <w:p w:rsidR="00BE2739" w:rsidRDefault="004E1287" w:rsidP="00BE2739">
      <w:pPr>
        <w:spacing w:before="120" w:after="120"/>
        <w:ind w:firstLine="720"/>
        <w:jc w:val="both"/>
        <w:rPr>
          <w:rFonts w:ascii="Arial" w:hAnsi="Arial" w:cs="Arial"/>
        </w:rPr>
      </w:pPr>
      <w:r w:rsidRPr="00BE2739">
        <w:rPr>
          <w:rFonts w:ascii="Arial" w:hAnsi="Arial" w:cs="Arial"/>
        </w:rPr>
        <w:t>De regulă, seceta hidrologică este în strânsă le</w:t>
      </w:r>
      <w:r w:rsidR="00BE2739" w:rsidRPr="00BE2739">
        <w:rPr>
          <w:rFonts w:ascii="Arial" w:hAnsi="Arial" w:cs="Arial"/>
        </w:rPr>
        <w:t>gatură cu seceta meteorologică</w:t>
      </w:r>
      <w:r w:rsidRPr="00BE2739">
        <w:rPr>
          <w:rFonts w:ascii="Arial" w:hAnsi="Arial" w:cs="Arial"/>
        </w:rPr>
        <w:t xml:space="preserve">. </w:t>
      </w:r>
      <w:r w:rsidR="00BE2739">
        <w:rPr>
          <w:rFonts w:ascii="Arial" w:hAnsi="Arial" w:cs="Arial"/>
        </w:rPr>
        <w:t>Efortul comun al utilizatorilor de apă, al factorilor interesaţi şi publicului larg, al autorităților de gospodărirea apelor, prin aplicarea măsurilor prevăzute în strategiile și planurile pentru gospodărirea integrată a resurselor de apă, va conduce la atingerea obiectivelor de mediu ale corpurilor de apă, fiind în același timp o oportunitate pentru această generație, pentru oameni și organizații, de a lucra împreună în scopul îmbunătățirii mediului acvatic în toate aspectele lui.</w:t>
      </w:r>
    </w:p>
    <w:p w:rsidR="00BE2739" w:rsidRPr="00BE2739" w:rsidRDefault="00BE2739" w:rsidP="00BE2739">
      <w:pPr>
        <w:autoSpaceDE w:val="0"/>
        <w:autoSpaceDN w:val="0"/>
        <w:adjustRightInd w:val="0"/>
        <w:ind w:firstLine="720"/>
        <w:jc w:val="both"/>
        <w:rPr>
          <w:rFonts w:ascii="Arial" w:hAnsi="Arial" w:cs="Arial"/>
        </w:rPr>
      </w:pPr>
    </w:p>
    <w:p w:rsidR="0001339E" w:rsidRPr="00BE2739" w:rsidRDefault="0001339E" w:rsidP="00BE2739">
      <w:pPr>
        <w:ind w:right="-42" w:firstLine="720"/>
        <w:jc w:val="right"/>
        <w:rPr>
          <w:rFonts w:ascii="Arial" w:hAnsi="Arial" w:cs="Arial"/>
        </w:rPr>
      </w:pPr>
    </w:p>
    <w:p w:rsidR="00780D90" w:rsidRPr="00BE2739" w:rsidRDefault="004E1287" w:rsidP="00BE2739">
      <w:pPr>
        <w:ind w:right="-42" w:firstLine="720"/>
        <w:jc w:val="right"/>
        <w:rPr>
          <w:rFonts w:ascii="Arial" w:hAnsi="Arial" w:cs="Arial"/>
          <w:b/>
          <w:sz w:val="22"/>
          <w:szCs w:val="22"/>
          <w:lang w:val="ro-RO"/>
        </w:rPr>
      </w:pPr>
      <w:r w:rsidRPr="00BE2739">
        <w:rPr>
          <w:rFonts w:ascii="Arial" w:hAnsi="Arial" w:cs="Arial"/>
        </w:rPr>
        <w:t xml:space="preserve"> </w:t>
      </w:r>
      <w:r w:rsidR="00780D90" w:rsidRPr="00BE2739">
        <w:rPr>
          <w:rFonts w:ascii="Arial" w:hAnsi="Arial" w:cs="Arial"/>
          <w:b/>
          <w:sz w:val="22"/>
          <w:szCs w:val="22"/>
          <w:lang w:val="ro-RO"/>
        </w:rPr>
        <w:t>Întocmit,</w:t>
      </w:r>
    </w:p>
    <w:p w:rsidR="00780D90" w:rsidRPr="00BE2739" w:rsidRDefault="00780D90" w:rsidP="00BE2739">
      <w:pPr>
        <w:jc w:val="right"/>
        <w:rPr>
          <w:rFonts w:ascii="Arial" w:hAnsi="Arial" w:cs="Arial"/>
          <w:sz w:val="22"/>
          <w:szCs w:val="22"/>
          <w:lang w:val="ro-RO"/>
        </w:rPr>
      </w:pPr>
      <w:r w:rsidRPr="00BE2739">
        <w:rPr>
          <w:rFonts w:ascii="Arial" w:hAnsi="Arial" w:cs="Arial"/>
          <w:sz w:val="22"/>
          <w:szCs w:val="22"/>
          <w:lang w:val="ro-RO"/>
        </w:rPr>
        <w:t>Ana Angela C</w:t>
      </w:r>
      <w:r w:rsidR="0001339E" w:rsidRPr="00BE2739">
        <w:rPr>
          <w:rFonts w:ascii="Arial" w:hAnsi="Arial" w:cs="Arial"/>
          <w:sz w:val="22"/>
          <w:szCs w:val="22"/>
          <w:lang w:val="ro-RO"/>
        </w:rPr>
        <w:t>ordoș</w:t>
      </w:r>
    </w:p>
    <w:p w:rsidR="00CD64FF" w:rsidRPr="00BE2739" w:rsidRDefault="00CD64FF" w:rsidP="00E636F3">
      <w:pPr>
        <w:jc w:val="right"/>
        <w:rPr>
          <w:rFonts w:ascii="Arial" w:hAnsi="Arial" w:cs="Arial"/>
          <w:sz w:val="22"/>
          <w:szCs w:val="22"/>
          <w:lang w:val="ro-RO"/>
        </w:rPr>
      </w:pPr>
    </w:p>
    <w:sectPr w:rsidR="00CD64FF" w:rsidRPr="00BE2739" w:rsidSect="00332861">
      <w:headerReference w:type="default" r:id="rId20"/>
      <w:footerReference w:type="default" r:id="rId21"/>
      <w:pgSz w:w="11906" w:h="16838" w:code="9"/>
      <w:pgMar w:top="851" w:right="851" w:bottom="851" w:left="1134"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C" w:rsidRDefault="002464FC" w:rsidP="007B6C09">
      <w:r>
        <w:separator/>
      </w:r>
    </w:p>
  </w:endnote>
  <w:endnote w:type="continuationSeparator" w:id="0">
    <w:p w:rsidR="002464FC" w:rsidRDefault="002464FC" w:rsidP="007B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10543"/>
      <w:docPartObj>
        <w:docPartGallery w:val="Page Numbers (Bottom of Page)"/>
        <w:docPartUnique/>
      </w:docPartObj>
    </w:sdtPr>
    <w:sdtEndPr>
      <w:rPr>
        <w:noProof/>
      </w:rPr>
    </w:sdtEndPr>
    <w:sdtContent>
      <w:p w:rsidR="00DF1EB0" w:rsidRDefault="00DF1EB0">
        <w:pPr>
          <w:pStyle w:val="Subsol"/>
          <w:jc w:val="center"/>
        </w:pPr>
        <w:r>
          <w:t xml:space="preserve">II. </w:t>
        </w:r>
        <w:r>
          <w:fldChar w:fldCharType="begin"/>
        </w:r>
        <w:r>
          <w:instrText xml:space="preserve"> PAGE   \* MERGEFORMAT </w:instrText>
        </w:r>
        <w:r>
          <w:fldChar w:fldCharType="separate"/>
        </w:r>
        <w:r w:rsidR="002464FC">
          <w:rPr>
            <w:noProof/>
          </w:rPr>
          <w:t>1</w:t>
        </w:r>
        <w:r>
          <w:rPr>
            <w:noProof/>
          </w:rPr>
          <w:fldChar w:fldCharType="end"/>
        </w:r>
      </w:p>
    </w:sdtContent>
  </w:sdt>
  <w:p w:rsidR="00DF1EB0" w:rsidRDefault="00DF1EB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C" w:rsidRDefault="002464FC" w:rsidP="007B6C09">
      <w:r>
        <w:separator/>
      </w:r>
    </w:p>
  </w:footnote>
  <w:footnote w:type="continuationSeparator" w:id="0">
    <w:p w:rsidR="002464FC" w:rsidRDefault="002464FC" w:rsidP="007B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EB0" w:rsidRDefault="00DF1EB0" w:rsidP="0098706D">
    <w:pPr>
      <w:pStyle w:val="Antet"/>
      <w:jc w:val="center"/>
      <w:rPr>
        <w:rFonts w:ascii="Arial" w:hAnsi="Arial" w:cs="Arial"/>
        <w:color w:val="808080" w:themeColor="background1" w:themeShade="80"/>
        <w:lang w:val="ro-RO"/>
      </w:rPr>
    </w:pPr>
    <w:r>
      <w:rPr>
        <w:rFonts w:ascii="Arial" w:hAnsi="Arial" w:cs="Arial"/>
        <w:color w:val="808080" w:themeColor="background1" w:themeShade="80"/>
        <w:lang w:val="ro-RO"/>
      </w:rPr>
      <w:t>Raport privind starea mediului în județul Bistrița-Năsăud, anul 2022</w:t>
    </w:r>
  </w:p>
  <w:p w:rsidR="00DF1EB0" w:rsidRPr="0098706D" w:rsidRDefault="00DF1EB0" w:rsidP="0098706D">
    <w:pPr>
      <w:pStyle w:val="Antet"/>
      <w:jc w:val="cent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FE4"/>
    <w:multiLevelType w:val="hybridMultilevel"/>
    <w:tmpl w:val="7EF88E2C"/>
    <w:lvl w:ilvl="0" w:tplc="04090003">
      <w:start w:val="1"/>
      <w:numFmt w:val="bullet"/>
      <w:lvlText w:val="o"/>
      <w:lvlJc w:val="left"/>
      <w:pPr>
        <w:ind w:left="2070" w:hanging="360"/>
      </w:pPr>
      <w:rPr>
        <w:rFonts w:ascii="Courier New" w:hAnsi="Courier New" w:cs="Courier New" w:hint="default"/>
      </w:rPr>
    </w:lvl>
    <w:lvl w:ilvl="1" w:tplc="0409000D">
      <w:start w:val="1"/>
      <w:numFmt w:val="bullet"/>
      <w:lvlText w:val=""/>
      <w:lvlJc w:val="left"/>
      <w:pPr>
        <w:ind w:left="279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C01646"/>
    <w:multiLevelType w:val="hybridMultilevel"/>
    <w:tmpl w:val="78527E92"/>
    <w:lvl w:ilvl="0" w:tplc="97924416">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8F26E3D"/>
    <w:multiLevelType w:val="hybridMultilevel"/>
    <w:tmpl w:val="3362C674"/>
    <w:lvl w:ilvl="0" w:tplc="04090015">
      <w:start w:val="1"/>
      <w:numFmt w:val="upperLetter"/>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B0132"/>
    <w:multiLevelType w:val="hybridMultilevel"/>
    <w:tmpl w:val="37F2A8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4C5690"/>
    <w:multiLevelType w:val="hybridMultilevel"/>
    <w:tmpl w:val="429E1DB8"/>
    <w:lvl w:ilvl="0" w:tplc="97924416">
      <w:start w:val="1"/>
      <w:numFmt w:val="bullet"/>
      <w:lvlText w:val=""/>
      <w:lvlJc w:val="left"/>
      <w:pPr>
        <w:ind w:left="720" w:hanging="360"/>
      </w:pPr>
      <w:rPr>
        <w:rFonts w:ascii="Wingdings" w:hAnsi="Wingdings" w:hint="default"/>
      </w:rPr>
    </w:lvl>
    <w:lvl w:ilvl="1" w:tplc="7F2AD74C">
      <w:numFmt w:val="bullet"/>
      <w:lvlText w:val="•"/>
      <w:lvlJc w:val="left"/>
      <w:pPr>
        <w:ind w:left="1785" w:hanging="705"/>
      </w:pPr>
      <w:rPr>
        <w:rFonts w:ascii="Arial" w:eastAsia="Calibr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C85A46"/>
    <w:multiLevelType w:val="hybridMultilevel"/>
    <w:tmpl w:val="44BC3F8E"/>
    <w:lvl w:ilvl="0" w:tplc="CCD8F2EC">
      <w:start w:val="1"/>
      <w:numFmt w:val="decimal"/>
      <w:lvlText w:val="%1."/>
      <w:lvlJc w:val="left"/>
      <w:pPr>
        <w:ind w:left="1211" w:hanging="360"/>
      </w:pPr>
      <w:rPr>
        <w:rFonts w:hint="default"/>
        <w:b/>
        <w:i/>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6" w15:restartNumberingAfterBreak="0">
    <w:nsid w:val="1728111C"/>
    <w:multiLevelType w:val="hybridMultilevel"/>
    <w:tmpl w:val="3CB6984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1B08305D"/>
    <w:multiLevelType w:val="hybridMultilevel"/>
    <w:tmpl w:val="C8505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7311E6"/>
    <w:multiLevelType w:val="hybridMultilevel"/>
    <w:tmpl w:val="8D349C6C"/>
    <w:lvl w:ilvl="0" w:tplc="FA32D62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CD26A30"/>
    <w:multiLevelType w:val="hybridMultilevel"/>
    <w:tmpl w:val="1954FE36"/>
    <w:lvl w:ilvl="0" w:tplc="04180001">
      <w:start w:val="1"/>
      <w:numFmt w:val="bullet"/>
      <w:lvlText w:val=""/>
      <w:lvlJc w:val="left"/>
      <w:pPr>
        <w:ind w:left="792" w:hanging="360"/>
      </w:pPr>
      <w:rPr>
        <w:rFonts w:ascii="Symbol" w:hAnsi="Symbol" w:hint="default"/>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10" w15:restartNumberingAfterBreak="0">
    <w:nsid w:val="1CF22C4F"/>
    <w:multiLevelType w:val="hybridMultilevel"/>
    <w:tmpl w:val="18723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1B2577"/>
    <w:multiLevelType w:val="hybridMultilevel"/>
    <w:tmpl w:val="210663C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7731C74"/>
    <w:multiLevelType w:val="hybridMultilevel"/>
    <w:tmpl w:val="9E42D14A"/>
    <w:lvl w:ilvl="0" w:tplc="5D560F06">
      <w:start w:val="1"/>
      <w:numFmt w:val="decimal"/>
      <w:lvlText w:val="%1."/>
      <w:lvlJc w:val="left"/>
      <w:pPr>
        <w:ind w:left="360"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CB2EEA"/>
    <w:multiLevelType w:val="hybridMultilevel"/>
    <w:tmpl w:val="F62EC3D8"/>
    <w:lvl w:ilvl="0" w:tplc="A9A6BB00">
      <w:start w:val="7"/>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9165BA2"/>
    <w:multiLevelType w:val="hybridMultilevel"/>
    <w:tmpl w:val="3A0C52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26055A"/>
    <w:multiLevelType w:val="hybridMultilevel"/>
    <w:tmpl w:val="F8D49230"/>
    <w:lvl w:ilvl="0" w:tplc="D3CE15C0">
      <w:start w:val="9"/>
      <w:numFmt w:val="bullet"/>
      <w:lvlText w:val="-"/>
      <w:lvlJc w:val="left"/>
      <w:pPr>
        <w:ind w:left="644" w:hanging="360"/>
      </w:pPr>
      <w:rPr>
        <w:rFonts w:ascii="Times New Roman" w:eastAsia="Calibri" w:hAnsi="Times New Roman" w:cs="Times New Roman" w:hint="default"/>
        <w:b/>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6" w15:restartNumberingAfterBreak="0">
    <w:nsid w:val="2C0452B3"/>
    <w:multiLevelType w:val="hybridMultilevel"/>
    <w:tmpl w:val="E05840E6"/>
    <w:lvl w:ilvl="0" w:tplc="04180001">
      <w:start w:val="1"/>
      <w:numFmt w:val="bullet"/>
      <w:lvlText w:val=""/>
      <w:lvlJc w:val="left"/>
      <w:pPr>
        <w:ind w:left="1410" w:hanging="360"/>
      </w:pPr>
      <w:rPr>
        <w:rFonts w:ascii="Symbol" w:hAnsi="Symbol"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17" w15:restartNumberingAfterBreak="0">
    <w:nsid w:val="2D1F2712"/>
    <w:multiLevelType w:val="hybridMultilevel"/>
    <w:tmpl w:val="9782061A"/>
    <w:lvl w:ilvl="0" w:tplc="64DA5E4E">
      <w:start w:val="1"/>
      <w:numFmt w:val="bullet"/>
      <w:pStyle w:val="bulet1"/>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FA04AE5"/>
    <w:multiLevelType w:val="hybridMultilevel"/>
    <w:tmpl w:val="044C17C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32831A79"/>
    <w:multiLevelType w:val="hybridMultilevel"/>
    <w:tmpl w:val="A04AE1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5E25548"/>
    <w:multiLevelType w:val="hybridMultilevel"/>
    <w:tmpl w:val="48A8A8CC"/>
    <w:lvl w:ilvl="0" w:tplc="DCA06918">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32A56"/>
    <w:multiLevelType w:val="hybridMultilevel"/>
    <w:tmpl w:val="BB2AE492"/>
    <w:lvl w:ilvl="0" w:tplc="04090003">
      <w:start w:val="1"/>
      <w:numFmt w:val="bullet"/>
      <w:lvlText w:val="o"/>
      <w:lvlJc w:val="left"/>
      <w:pPr>
        <w:ind w:left="2070" w:hanging="360"/>
      </w:pPr>
      <w:rPr>
        <w:rFonts w:ascii="Courier New" w:hAnsi="Courier New" w:cs="Courier New" w:hint="default"/>
      </w:rPr>
    </w:lvl>
    <w:lvl w:ilvl="1" w:tplc="0409000D">
      <w:start w:val="1"/>
      <w:numFmt w:val="bullet"/>
      <w:lvlText w:val=""/>
      <w:lvlJc w:val="left"/>
      <w:pPr>
        <w:ind w:left="279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38C06B14"/>
    <w:multiLevelType w:val="hybridMultilevel"/>
    <w:tmpl w:val="7A14C338"/>
    <w:lvl w:ilvl="0" w:tplc="97924416">
      <w:start w:val="1"/>
      <w:numFmt w:val="bullet"/>
      <w:lvlText w:val=""/>
      <w:lvlJc w:val="left"/>
      <w:pPr>
        <w:ind w:left="1287" w:hanging="360"/>
      </w:pPr>
      <w:rPr>
        <w:rFonts w:ascii="Wingdings" w:hAnsi="Wingdings" w:hint="default"/>
        <w:b w:val="0"/>
        <w:color w:val="auto"/>
        <w:sz w:val="32"/>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3AC1491C"/>
    <w:multiLevelType w:val="hybridMultilevel"/>
    <w:tmpl w:val="F320A6CE"/>
    <w:lvl w:ilvl="0" w:tplc="9EA4715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DC28E1"/>
    <w:multiLevelType w:val="hybridMultilevel"/>
    <w:tmpl w:val="E2CC394A"/>
    <w:lvl w:ilvl="0" w:tplc="28DCE51C">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34D35"/>
    <w:multiLevelType w:val="hybridMultilevel"/>
    <w:tmpl w:val="41664BE2"/>
    <w:lvl w:ilvl="0" w:tplc="9792441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3F96CA0"/>
    <w:multiLevelType w:val="hybridMultilevel"/>
    <w:tmpl w:val="EA3A5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85482"/>
    <w:multiLevelType w:val="hybridMultilevel"/>
    <w:tmpl w:val="906E66F2"/>
    <w:lvl w:ilvl="0" w:tplc="D3CE15C0">
      <w:start w:val="9"/>
      <w:numFmt w:val="bullet"/>
      <w:lvlText w:val="-"/>
      <w:lvlJc w:val="left"/>
      <w:pPr>
        <w:ind w:left="1287" w:hanging="360"/>
      </w:pPr>
      <w:rPr>
        <w:rFonts w:ascii="Times New Roman" w:eastAsia="Calibri" w:hAnsi="Times New Roman" w:cs="Times New Roman" w:hint="default"/>
        <w:b/>
        <w:color w:val="auto"/>
        <w:sz w:val="32"/>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8" w15:restartNumberingAfterBreak="0">
    <w:nsid w:val="471A6941"/>
    <w:multiLevelType w:val="hybridMultilevel"/>
    <w:tmpl w:val="629096E8"/>
    <w:lvl w:ilvl="0" w:tplc="D3CE15C0">
      <w:start w:val="9"/>
      <w:numFmt w:val="bullet"/>
      <w:lvlText w:val="-"/>
      <w:lvlJc w:val="left"/>
      <w:pPr>
        <w:ind w:left="360" w:hanging="360"/>
      </w:pPr>
      <w:rPr>
        <w:rFonts w:ascii="Times New Roman" w:eastAsia="Calibri" w:hAnsi="Times New Roman" w:cs="Times New Roman"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49CB2B5F"/>
    <w:multiLevelType w:val="hybridMultilevel"/>
    <w:tmpl w:val="B1B4EAE8"/>
    <w:lvl w:ilvl="0" w:tplc="97924416">
      <w:start w:val="1"/>
      <w:numFmt w:val="bullet"/>
      <w:lvlText w:val=""/>
      <w:lvlJc w:val="left"/>
      <w:pPr>
        <w:ind w:left="1287" w:hanging="360"/>
      </w:pPr>
      <w:rPr>
        <w:rFonts w:ascii="Wingdings" w:hAnsi="Wingdings" w:hint="default"/>
        <w:b w:val="0"/>
        <w:color w:val="auto"/>
        <w:sz w:val="32"/>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BF06FD4"/>
    <w:multiLevelType w:val="hybridMultilevel"/>
    <w:tmpl w:val="E14E1C16"/>
    <w:lvl w:ilvl="0" w:tplc="04090003">
      <w:start w:val="1"/>
      <w:numFmt w:val="bullet"/>
      <w:lvlText w:val="o"/>
      <w:lvlJc w:val="left"/>
      <w:pPr>
        <w:ind w:left="1429" w:hanging="360"/>
      </w:pPr>
      <w:rPr>
        <w:rFonts w:ascii="Courier New" w:hAnsi="Courier New" w:cs="Courier New" w:hint="default"/>
      </w:rPr>
    </w:lvl>
    <w:lvl w:ilvl="1" w:tplc="04090019">
      <w:start w:val="1"/>
      <w:numFmt w:val="bullet"/>
      <w:lvlText w:val="o"/>
      <w:lvlJc w:val="left"/>
      <w:pPr>
        <w:ind w:left="2149"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BF11B50"/>
    <w:multiLevelType w:val="hybridMultilevel"/>
    <w:tmpl w:val="46DA7A20"/>
    <w:lvl w:ilvl="0" w:tplc="0F8833BE">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2" w15:restartNumberingAfterBreak="0">
    <w:nsid w:val="56430E52"/>
    <w:multiLevelType w:val="hybridMultilevel"/>
    <w:tmpl w:val="32DC8BFA"/>
    <w:lvl w:ilvl="0" w:tplc="9EA47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00B65"/>
    <w:multiLevelType w:val="hybridMultilevel"/>
    <w:tmpl w:val="A338427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4" w15:restartNumberingAfterBreak="0">
    <w:nsid w:val="5FB568C2"/>
    <w:multiLevelType w:val="hybridMultilevel"/>
    <w:tmpl w:val="41EEDC82"/>
    <w:lvl w:ilvl="0" w:tplc="E60C136A">
      <w:start w:val="2015"/>
      <w:numFmt w:val="bullet"/>
      <w:lvlText w:val=""/>
      <w:lvlJc w:val="left"/>
      <w:pPr>
        <w:ind w:left="720" w:hanging="360"/>
      </w:pPr>
      <w:rPr>
        <w:rFonts w:ascii="Symbol" w:eastAsia="SimSu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1C4CD0"/>
    <w:multiLevelType w:val="hybridMultilevel"/>
    <w:tmpl w:val="E876A73E"/>
    <w:lvl w:ilvl="0" w:tplc="5538A6C8">
      <w:start w:val="2"/>
      <w:numFmt w:val="bullet"/>
      <w:lvlText w:val="-"/>
      <w:lvlJc w:val="left"/>
      <w:pPr>
        <w:ind w:left="927" w:hanging="360"/>
      </w:pPr>
      <w:rPr>
        <w:rFonts w:ascii="Arial" w:eastAsia="SimSun" w:hAnsi="Arial" w:cs="Arial"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6" w15:restartNumberingAfterBreak="0">
    <w:nsid w:val="66435CEE"/>
    <w:multiLevelType w:val="hybridMultilevel"/>
    <w:tmpl w:val="D17889A4"/>
    <w:lvl w:ilvl="0" w:tplc="04090005">
      <w:numFmt w:val="bullet"/>
      <w:lvlText w:val="-"/>
      <w:lvlJc w:val="left"/>
      <w:pPr>
        <w:ind w:left="720" w:hanging="360"/>
      </w:pPr>
      <w:rPr>
        <w:rFonts w:ascii="Calibri" w:eastAsia="Calibri" w:hAnsi="Calibri" w:cs="Times New Roman" w:hint="default"/>
        <w:b w:val="0"/>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52405"/>
    <w:multiLevelType w:val="hybridMultilevel"/>
    <w:tmpl w:val="9CC4AC3C"/>
    <w:lvl w:ilvl="0" w:tplc="9B12AEAC">
      <w:start w:val="1"/>
      <w:numFmt w:val="bullet"/>
      <w:pStyle w:val="1bullet"/>
      <w:lvlText w:val=""/>
      <w:lvlJc w:val="left"/>
      <w:pPr>
        <w:ind w:left="810" w:hanging="360"/>
      </w:pPr>
      <w:rPr>
        <w:rFonts w:ascii="Symbol" w:hAnsi="Symbol" w:hint="default"/>
      </w:rPr>
    </w:lvl>
    <w:lvl w:ilvl="1" w:tplc="04090019">
      <w:start w:val="1"/>
      <w:numFmt w:val="bullet"/>
      <w:lvlText w:val="o"/>
      <w:lvlJc w:val="left"/>
      <w:pPr>
        <w:ind w:left="2149"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9720A03"/>
    <w:multiLevelType w:val="hybridMultilevel"/>
    <w:tmpl w:val="8B0CE616"/>
    <w:lvl w:ilvl="0" w:tplc="CE48576C">
      <w:start w:val="1"/>
      <w:numFmt w:val="bullet"/>
      <w:lvlText w:val="-"/>
      <w:lvlJc w:val="left"/>
      <w:pPr>
        <w:ind w:left="720" w:hanging="360"/>
      </w:pPr>
      <w:rPr>
        <w:rFonts w:ascii="Times New Roman" w:eastAsia="Times New Roman" w:hAnsi="Times New Roman" w:cs="Times New Roman" w:hint="default"/>
      </w:rPr>
    </w:lvl>
    <w:lvl w:ilvl="1" w:tplc="CE48576C">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D2B77"/>
    <w:multiLevelType w:val="hybridMultilevel"/>
    <w:tmpl w:val="39F4CF9A"/>
    <w:lvl w:ilvl="0" w:tplc="2AC42D9A">
      <w:numFmt w:val="bullet"/>
      <w:lvlText w:val="-"/>
      <w:lvlJc w:val="left"/>
      <w:pPr>
        <w:ind w:left="1287" w:hanging="360"/>
      </w:pPr>
      <w:rPr>
        <w:rFonts w:ascii="Arial" w:eastAsia="Times New Roman" w:hAnsi="Arial" w:cs="Aria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EC00730"/>
    <w:multiLevelType w:val="hybridMultilevel"/>
    <w:tmpl w:val="D98C7924"/>
    <w:lvl w:ilvl="0" w:tplc="04180001">
      <w:start w:val="1"/>
      <w:numFmt w:val="bullet"/>
      <w:pStyle w:val="1titlu"/>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AEC7132"/>
    <w:multiLevelType w:val="hybridMultilevel"/>
    <w:tmpl w:val="C7DA9F52"/>
    <w:lvl w:ilvl="0" w:tplc="CE4857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8A5160"/>
    <w:multiLevelType w:val="hybridMultilevel"/>
    <w:tmpl w:val="A05C6F54"/>
    <w:lvl w:ilvl="0" w:tplc="898EB4A4">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8"/>
  </w:num>
  <w:num w:numId="2">
    <w:abstractNumId w:val="19"/>
  </w:num>
  <w:num w:numId="3">
    <w:abstractNumId w:val="24"/>
  </w:num>
  <w:num w:numId="4">
    <w:abstractNumId w:val="5"/>
  </w:num>
  <w:num w:numId="5">
    <w:abstractNumId w:val="17"/>
  </w:num>
  <w:num w:numId="6">
    <w:abstractNumId w:val="37"/>
  </w:num>
  <w:num w:numId="7">
    <w:abstractNumId w:val="30"/>
  </w:num>
  <w:num w:numId="8">
    <w:abstractNumId w:val="29"/>
  </w:num>
  <w:num w:numId="9">
    <w:abstractNumId w:val="22"/>
  </w:num>
  <w:num w:numId="10">
    <w:abstractNumId w:val="1"/>
  </w:num>
  <w:num w:numId="11">
    <w:abstractNumId w:val="27"/>
  </w:num>
  <w:num w:numId="12">
    <w:abstractNumId w:val="15"/>
  </w:num>
  <w:num w:numId="13">
    <w:abstractNumId w:val="28"/>
  </w:num>
  <w:num w:numId="14">
    <w:abstractNumId w:val="16"/>
  </w:num>
  <w:num w:numId="15">
    <w:abstractNumId w:val="23"/>
  </w:num>
  <w:num w:numId="16">
    <w:abstractNumId w:val="42"/>
  </w:num>
  <w:num w:numId="17">
    <w:abstractNumId w:val="11"/>
  </w:num>
  <w:num w:numId="18">
    <w:abstractNumId w:val="4"/>
  </w:num>
  <w:num w:numId="19">
    <w:abstractNumId w:val="38"/>
  </w:num>
  <w:num w:numId="20">
    <w:abstractNumId w:val="41"/>
  </w:num>
  <w:num w:numId="21">
    <w:abstractNumId w:val="32"/>
  </w:num>
  <w:num w:numId="22">
    <w:abstractNumId w:val="8"/>
  </w:num>
  <w:num w:numId="23">
    <w:abstractNumId w:val="35"/>
  </w:num>
  <w:num w:numId="24">
    <w:abstractNumId w:val="26"/>
  </w:num>
  <w:num w:numId="25">
    <w:abstractNumId w:val="31"/>
  </w:num>
  <w:num w:numId="26">
    <w:abstractNumId w:val="34"/>
  </w:num>
  <w:num w:numId="27">
    <w:abstractNumId w:val="40"/>
  </w:num>
  <w:num w:numId="28">
    <w:abstractNumId w:val="7"/>
  </w:num>
  <w:num w:numId="29">
    <w:abstractNumId w:val="10"/>
  </w:num>
  <w:num w:numId="30">
    <w:abstractNumId w:val="9"/>
  </w:num>
  <w:num w:numId="31">
    <w:abstractNumId w:val="33"/>
  </w:num>
  <w:num w:numId="32">
    <w:abstractNumId w:val="6"/>
  </w:num>
  <w:num w:numId="33">
    <w:abstractNumId w:val="3"/>
  </w:num>
  <w:num w:numId="3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9"/>
  </w:num>
  <w:num w:numId="37">
    <w:abstractNumId w:val="27"/>
  </w:num>
  <w:num w:numId="38">
    <w:abstractNumId w:val="15"/>
  </w:num>
  <w:num w:numId="39">
    <w:abstractNumId w:val="20"/>
  </w:num>
  <w:num w:numId="40">
    <w:abstractNumId w:val="0"/>
  </w:num>
  <w:num w:numId="41">
    <w:abstractNumId w:val="21"/>
  </w:num>
  <w:num w:numId="42">
    <w:abstractNumId w:val="36"/>
  </w:num>
  <w:num w:numId="43">
    <w:abstractNumId w:val="14"/>
  </w:num>
  <w:num w:numId="44">
    <w:abstractNumId w:val="25"/>
  </w:num>
  <w:num w:numId="45">
    <w:abstractNumId w:val="39"/>
  </w:num>
  <w:num w:numId="46">
    <w:abstractNumId w:val="2"/>
  </w:num>
  <w:num w:numId="47">
    <w:abstractNumId w:val="13"/>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851"/>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41"/>
    <w:rsid w:val="00002C39"/>
    <w:rsid w:val="0000311C"/>
    <w:rsid w:val="0000511A"/>
    <w:rsid w:val="00006C7F"/>
    <w:rsid w:val="000112FF"/>
    <w:rsid w:val="0001339E"/>
    <w:rsid w:val="00020766"/>
    <w:rsid w:val="000233BA"/>
    <w:rsid w:val="000234D2"/>
    <w:rsid w:val="0002714D"/>
    <w:rsid w:val="00037A8B"/>
    <w:rsid w:val="00050223"/>
    <w:rsid w:val="00051219"/>
    <w:rsid w:val="000566A0"/>
    <w:rsid w:val="00057029"/>
    <w:rsid w:val="0006073B"/>
    <w:rsid w:val="0006306E"/>
    <w:rsid w:val="00070724"/>
    <w:rsid w:val="00071A19"/>
    <w:rsid w:val="00074D5C"/>
    <w:rsid w:val="000754E8"/>
    <w:rsid w:val="00086D9F"/>
    <w:rsid w:val="00090253"/>
    <w:rsid w:val="000A21E4"/>
    <w:rsid w:val="000A3E57"/>
    <w:rsid w:val="000A77FB"/>
    <w:rsid w:val="000B0BC2"/>
    <w:rsid w:val="000B25F7"/>
    <w:rsid w:val="000B46B2"/>
    <w:rsid w:val="000B6717"/>
    <w:rsid w:val="000C65D5"/>
    <w:rsid w:val="000C6A74"/>
    <w:rsid w:val="000D2BA4"/>
    <w:rsid w:val="000E015D"/>
    <w:rsid w:val="000E4171"/>
    <w:rsid w:val="000E43CC"/>
    <w:rsid w:val="001022A6"/>
    <w:rsid w:val="001078A0"/>
    <w:rsid w:val="0011108B"/>
    <w:rsid w:val="00113A55"/>
    <w:rsid w:val="0011644C"/>
    <w:rsid w:val="0011771A"/>
    <w:rsid w:val="00117DDC"/>
    <w:rsid w:val="00122588"/>
    <w:rsid w:val="0012479C"/>
    <w:rsid w:val="00126031"/>
    <w:rsid w:val="001308DF"/>
    <w:rsid w:val="00141FD8"/>
    <w:rsid w:val="00144E9B"/>
    <w:rsid w:val="00146FD4"/>
    <w:rsid w:val="001479C3"/>
    <w:rsid w:val="00147B5A"/>
    <w:rsid w:val="00150243"/>
    <w:rsid w:val="00153C51"/>
    <w:rsid w:val="00164CE7"/>
    <w:rsid w:val="00166B03"/>
    <w:rsid w:val="00177CDD"/>
    <w:rsid w:val="00180720"/>
    <w:rsid w:val="00183B8D"/>
    <w:rsid w:val="00187CEC"/>
    <w:rsid w:val="001978EA"/>
    <w:rsid w:val="001A0F1D"/>
    <w:rsid w:val="001A2A17"/>
    <w:rsid w:val="001A3036"/>
    <w:rsid w:val="001B0875"/>
    <w:rsid w:val="001B09DB"/>
    <w:rsid w:val="001B2DA8"/>
    <w:rsid w:val="001B5141"/>
    <w:rsid w:val="001B5ABA"/>
    <w:rsid w:val="001B7707"/>
    <w:rsid w:val="001B7A29"/>
    <w:rsid w:val="001C39ED"/>
    <w:rsid w:val="001C3BAF"/>
    <w:rsid w:val="001C544A"/>
    <w:rsid w:val="001D1426"/>
    <w:rsid w:val="001D1975"/>
    <w:rsid w:val="001D7CAE"/>
    <w:rsid w:val="001E50CB"/>
    <w:rsid w:val="001F02CA"/>
    <w:rsid w:val="001F0F5A"/>
    <w:rsid w:val="001F3919"/>
    <w:rsid w:val="00201ACA"/>
    <w:rsid w:val="002068B7"/>
    <w:rsid w:val="00211561"/>
    <w:rsid w:val="00211C95"/>
    <w:rsid w:val="002122E3"/>
    <w:rsid w:val="0021762D"/>
    <w:rsid w:val="00224F30"/>
    <w:rsid w:val="002254EB"/>
    <w:rsid w:val="0023069B"/>
    <w:rsid w:val="00233269"/>
    <w:rsid w:val="002334F4"/>
    <w:rsid w:val="00234CCB"/>
    <w:rsid w:val="00235C96"/>
    <w:rsid w:val="00240550"/>
    <w:rsid w:val="002407CC"/>
    <w:rsid w:val="00245E7B"/>
    <w:rsid w:val="002464FC"/>
    <w:rsid w:val="002469FF"/>
    <w:rsid w:val="002522BD"/>
    <w:rsid w:val="0025402B"/>
    <w:rsid w:val="002609D1"/>
    <w:rsid w:val="00261E2A"/>
    <w:rsid w:val="00262B39"/>
    <w:rsid w:val="00267638"/>
    <w:rsid w:val="00276EE3"/>
    <w:rsid w:val="002802A9"/>
    <w:rsid w:val="002848D4"/>
    <w:rsid w:val="002A2B66"/>
    <w:rsid w:val="002A3217"/>
    <w:rsid w:val="002A46AD"/>
    <w:rsid w:val="002A4EAB"/>
    <w:rsid w:val="002A58EE"/>
    <w:rsid w:val="002A61FB"/>
    <w:rsid w:val="002A6C3D"/>
    <w:rsid w:val="002B0C92"/>
    <w:rsid w:val="002B5A91"/>
    <w:rsid w:val="002B6691"/>
    <w:rsid w:val="002C05A3"/>
    <w:rsid w:val="002C0660"/>
    <w:rsid w:val="002C35EE"/>
    <w:rsid w:val="002C3EB2"/>
    <w:rsid w:val="002C6659"/>
    <w:rsid w:val="002D08FC"/>
    <w:rsid w:val="002D0B50"/>
    <w:rsid w:val="002D0C24"/>
    <w:rsid w:val="002D226A"/>
    <w:rsid w:val="002D3A45"/>
    <w:rsid w:val="002E056F"/>
    <w:rsid w:val="002F1F9C"/>
    <w:rsid w:val="002F40DE"/>
    <w:rsid w:val="002F6C3A"/>
    <w:rsid w:val="00301FEA"/>
    <w:rsid w:val="003027A9"/>
    <w:rsid w:val="00305321"/>
    <w:rsid w:val="00307F2E"/>
    <w:rsid w:val="00310026"/>
    <w:rsid w:val="0031305F"/>
    <w:rsid w:val="00315AE1"/>
    <w:rsid w:val="00316328"/>
    <w:rsid w:val="00320E94"/>
    <w:rsid w:val="0032137D"/>
    <w:rsid w:val="003213FF"/>
    <w:rsid w:val="00330C39"/>
    <w:rsid w:val="00331059"/>
    <w:rsid w:val="00331891"/>
    <w:rsid w:val="00332861"/>
    <w:rsid w:val="00332F4B"/>
    <w:rsid w:val="00340456"/>
    <w:rsid w:val="003434D2"/>
    <w:rsid w:val="003462EC"/>
    <w:rsid w:val="00346AB8"/>
    <w:rsid w:val="00353632"/>
    <w:rsid w:val="00355507"/>
    <w:rsid w:val="0035643E"/>
    <w:rsid w:val="00360370"/>
    <w:rsid w:val="00360F7B"/>
    <w:rsid w:val="003625DB"/>
    <w:rsid w:val="00374732"/>
    <w:rsid w:val="00375D88"/>
    <w:rsid w:val="003778AF"/>
    <w:rsid w:val="0038043E"/>
    <w:rsid w:val="0038221A"/>
    <w:rsid w:val="00386EA6"/>
    <w:rsid w:val="0039258A"/>
    <w:rsid w:val="00394EEC"/>
    <w:rsid w:val="003971FF"/>
    <w:rsid w:val="003A0503"/>
    <w:rsid w:val="003A1016"/>
    <w:rsid w:val="003A2031"/>
    <w:rsid w:val="003A238E"/>
    <w:rsid w:val="003C0D9B"/>
    <w:rsid w:val="003C31E9"/>
    <w:rsid w:val="003C3FE4"/>
    <w:rsid w:val="003C5B71"/>
    <w:rsid w:val="003D57D6"/>
    <w:rsid w:val="003E490A"/>
    <w:rsid w:val="003E4951"/>
    <w:rsid w:val="003E77AA"/>
    <w:rsid w:val="003F04B8"/>
    <w:rsid w:val="003F2DAD"/>
    <w:rsid w:val="003F6C8E"/>
    <w:rsid w:val="0040378A"/>
    <w:rsid w:val="0040458E"/>
    <w:rsid w:val="004053FE"/>
    <w:rsid w:val="00405E39"/>
    <w:rsid w:val="00407D87"/>
    <w:rsid w:val="00410435"/>
    <w:rsid w:val="00411D2A"/>
    <w:rsid w:val="00424B01"/>
    <w:rsid w:val="0042548C"/>
    <w:rsid w:val="00426830"/>
    <w:rsid w:val="00426F89"/>
    <w:rsid w:val="00430E9B"/>
    <w:rsid w:val="0043535E"/>
    <w:rsid w:val="00435996"/>
    <w:rsid w:val="004372EB"/>
    <w:rsid w:val="00450922"/>
    <w:rsid w:val="00453E0B"/>
    <w:rsid w:val="00462674"/>
    <w:rsid w:val="004643B0"/>
    <w:rsid w:val="00472BEB"/>
    <w:rsid w:val="00482EC3"/>
    <w:rsid w:val="0048359D"/>
    <w:rsid w:val="0049651C"/>
    <w:rsid w:val="00496A95"/>
    <w:rsid w:val="004A074C"/>
    <w:rsid w:val="004A5148"/>
    <w:rsid w:val="004B10D5"/>
    <w:rsid w:val="004C0B85"/>
    <w:rsid w:val="004C3934"/>
    <w:rsid w:val="004C7F74"/>
    <w:rsid w:val="004E04E2"/>
    <w:rsid w:val="004E08D2"/>
    <w:rsid w:val="004E1287"/>
    <w:rsid w:val="004E130D"/>
    <w:rsid w:val="004E1C67"/>
    <w:rsid w:val="004F55ED"/>
    <w:rsid w:val="00502FC1"/>
    <w:rsid w:val="00512746"/>
    <w:rsid w:val="00513617"/>
    <w:rsid w:val="00517B9F"/>
    <w:rsid w:val="005221BC"/>
    <w:rsid w:val="00522BCC"/>
    <w:rsid w:val="00531020"/>
    <w:rsid w:val="00542BED"/>
    <w:rsid w:val="00546E15"/>
    <w:rsid w:val="005475EA"/>
    <w:rsid w:val="0055088D"/>
    <w:rsid w:val="005512CC"/>
    <w:rsid w:val="005529FA"/>
    <w:rsid w:val="005559F7"/>
    <w:rsid w:val="00555C6F"/>
    <w:rsid w:val="0056083A"/>
    <w:rsid w:val="00560FF1"/>
    <w:rsid w:val="00567AFD"/>
    <w:rsid w:val="00574B12"/>
    <w:rsid w:val="00576D4D"/>
    <w:rsid w:val="00577FAC"/>
    <w:rsid w:val="005823AA"/>
    <w:rsid w:val="00582B47"/>
    <w:rsid w:val="005840E2"/>
    <w:rsid w:val="005862A9"/>
    <w:rsid w:val="00586307"/>
    <w:rsid w:val="005922C9"/>
    <w:rsid w:val="00594035"/>
    <w:rsid w:val="00595463"/>
    <w:rsid w:val="005A00BF"/>
    <w:rsid w:val="005A1A5D"/>
    <w:rsid w:val="005B19C2"/>
    <w:rsid w:val="005B1E59"/>
    <w:rsid w:val="005B41EC"/>
    <w:rsid w:val="005C0168"/>
    <w:rsid w:val="005C0502"/>
    <w:rsid w:val="005C18A9"/>
    <w:rsid w:val="005C2F41"/>
    <w:rsid w:val="005C652D"/>
    <w:rsid w:val="005D0699"/>
    <w:rsid w:val="005D1013"/>
    <w:rsid w:val="005D2EA6"/>
    <w:rsid w:val="005D5F01"/>
    <w:rsid w:val="005E6350"/>
    <w:rsid w:val="005E65D5"/>
    <w:rsid w:val="005F72B5"/>
    <w:rsid w:val="0060195A"/>
    <w:rsid w:val="00601FAC"/>
    <w:rsid w:val="00602FCB"/>
    <w:rsid w:val="00607ACF"/>
    <w:rsid w:val="00610459"/>
    <w:rsid w:val="00613806"/>
    <w:rsid w:val="00617512"/>
    <w:rsid w:val="00617AFF"/>
    <w:rsid w:val="00625329"/>
    <w:rsid w:val="00636770"/>
    <w:rsid w:val="00640F7C"/>
    <w:rsid w:val="00657E45"/>
    <w:rsid w:val="0066107A"/>
    <w:rsid w:val="006712B5"/>
    <w:rsid w:val="0067420C"/>
    <w:rsid w:val="0067697A"/>
    <w:rsid w:val="006770B2"/>
    <w:rsid w:val="0067713D"/>
    <w:rsid w:val="006830E3"/>
    <w:rsid w:val="00683529"/>
    <w:rsid w:val="00684D2E"/>
    <w:rsid w:val="00684F50"/>
    <w:rsid w:val="00685C12"/>
    <w:rsid w:val="00686C64"/>
    <w:rsid w:val="00691184"/>
    <w:rsid w:val="00693A1F"/>
    <w:rsid w:val="006A1852"/>
    <w:rsid w:val="006A2A43"/>
    <w:rsid w:val="006A3D5F"/>
    <w:rsid w:val="006A4632"/>
    <w:rsid w:val="006B3BC2"/>
    <w:rsid w:val="006B73DA"/>
    <w:rsid w:val="006C7E30"/>
    <w:rsid w:val="006D3077"/>
    <w:rsid w:val="006D5F35"/>
    <w:rsid w:val="006D7ECD"/>
    <w:rsid w:val="006E0355"/>
    <w:rsid w:val="006E1660"/>
    <w:rsid w:val="00703DA5"/>
    <w:rsid w:val="007043DA"/>
    <w:rsid w:val="0070648D"/>
    <w:rsid w:val="00711CB3"/>
    <w:rsid w:val="00712047"/>
    <w:rsid w:val="0071727D"/>
    <w:rsid w:val="00717C69"/>
    <w:rsid w:val="00721E48"/>
    <w:rsid w:val="00722671"/>
    <w:rsid w:val="00724DCE"/>
    <w:rsid w:val="007254A2"/>
    <w:rsid w:val="00726608"/>
    <w:rsid w:val="007276BC"/>
    <w:rsid w:val="0073085A"/>
    <w:rsid w:val="007318D6"/>
    <w:rsid w:val="00742A3C"/>
    <w:rsid w:val="00743B81"/>
    <w:rsid w:val="00743DC1"/>
    <w:rsid w:val="007519B4"/>
    <w:rsid w:val="007523C3"/>
    <w:rsid w:val="00755E21"/>
    <w:rsid w:val="0076554A"/>
    <w:rsid w:val="00774E1E"/>
    <w:rsid w:val="00776464"/>
    <w:rsid w:val="0077693E"/>
    <w:rsid w:val="00780D90"/>
    <w:rsid w:val="00790E92"/>
    <w:rsid w:val="007915E6"/>
    <w:rsid w:val="007919E8"/>
    <w:rsid w:val="00792D15"/>
    <w:rsid w:val="00794976"/>
    <w:rsid w:val="00794F49"/>
    <w:rsid w:val="0079569F"/>
    <w:rsid w:val="00796E5E"/>
    <w:rsid w:val="007A55C5"/>
    <w:rsid w:val="007B15DE"/>
    <w:rsid w:val="007B2268"/>
    <w:rsid w:val="007B5084"/>
    <w:rsid w:val="007B5F4C"/>
    <w:rsid w:val="007B6C09"/>
    <w:rsid w:val="007C2C83"/>
    <w:rsid w:val="007C47CF"/>
    <w:rsid w:val="007C4A30"/>
    <w:rsid w:val="007C5703"/>
    <w:rsid w:val="007D06DE"/>
    <w:rsid w:val="007E3329"/>
    <w:rsid w:val="007F3B93"/>
    <w:rsid w:val="00800D6A"/>
    <w:rsid w:val="00813E55"/>
    <w:rsid w:val="00833BD0"/>
    <w:rsid w:val="00835591"/>
    <w:rsid w:val="00841D15"/>
    <w:rsid w:val="00842B4F"/>
    <w:rsid w:val="00847C62"/>
    <w:rsid w:val="00854FCD"/>
    <w:rsid w:val="008636F4"/>
    <w:rsid w:val="00863D3F"/>
    <w:rsid w:val="00865929"/>
    <w:rsid w:val="0087592A"/>
    <w:rsid w:val="00880216"/>
    <w:rsid w:val="008942D1"/>
    <w:rsid w:val="00896B39"/>
    <w:rsid w:val="008A0900"/>
    <w:rsid w:val="008B275C"/>
    <w:rsid w:val="008B5384"/>
    <w:rsid w:val="008C047B"/>
    <w:rsid w:val="008C1863"/>
    <w:rsid w:val="008C2108"/>
    <w:rsid w:val="008C58C9"/>
    <w:rsid w:val="008D1AC5"/>
    <w:rsid w:val="008D205E"/>
    <w:rsid w:val="008D596E"/>
    <w:rsid w:val="008D68DD"/>
    <w:rsid w:val="008D6AF5"/>
    <w:rsid w:val="008D7F0D"/>
    <w:rsid w:val="008E0340"/>
    <w:rsid w:val="008E4B4D"/>
    <w:rsid w:val="008E5401"/>
    <w:rsid w:val="008E7083"/>
    <w:rsid w:val="008E7250"/>
    <w:rsid w:val="00903304"/>
    <w:rsid w:val="00915CDA"/>
    <w:rsid w:val="009178DE"/>
    <w:rsid w:val="00921179"/>
    <w:rsid w:val="0092239A"/>
    <w:rsid w:val="00923338"/>
    <w:rsid w:val="009270AA"/>
    <w:rsid w:val="00936093"/>
    <w:rsid w:val="009414DA"/>
    <w:rsid w:val="00942229"/>
    <w:rsid w:val="009448FE"/>
    <w:rsid w:val="00947B95"/>
    <w:rsid w:val="009507FD"/>
    <w:rsid w:val="00951A7A"/>
    <w:rsid w:val="00952984"/>
    <w:rsid w:val="00952BD5"/>
    <w:rsid w:val="00952C0B"/>
    <w:rsid w:val="0095634D"/>
    <w:rsid w:val="00961ACC"/>
    <w:rsid w:val="0097398B"/>
    <w:rsid w:val="00974630"/>
    <w:rsid w:val="00976EB1"/>
    <w:rsid w:val="009773E8"/>
    <w:rsid w:val="00980AF2"/>
    <w:rsid w:val="00980CFC"/>
    <w:rsid w:val="009854F2"/>
    <w:rsid w:val="0098706D"/>
    <w:rsid w:val="00994124"/>
    <w:rsid w:val="00995E50"/>
    <w:rsid w:val="00995F3D"/>
    <w:rsid w:val="009A2B7A"/>
    <w:rsid w:val="009A2DF6"/>
    <w:rsid w:val="009A3B4F"/>
    <w:rsid w:val="009B2C8E"/>
    <w:rsid w:val="009B4456"/>
    <w:rsid w:val="009B71C8"/>
    <w:rsid w:val="009B77CC"/>
    <w:rsid w:val="009C45C5"/>
    <w:rsid w:val="009C6DF3"/>
    <w:rsid w:val="009E7DD8"/>
    <w:rsid w:val="009F0D7D"/>
    <w:rsid w:val="009F171B"/>
    <w:rsid w:val="009F4115"/>
    <w:rsid w:val="009F5E49"/>
    <w:rsid w:val="009F61D9"/>
    <w:rsid w:val="009F76A2"/>
    <w:rsid w:val="00A0044C"/>
    <w:rsid w:val="00A0061E"/>
    <w:rsid w:val="00A01E97"/>
    <w:rsid w:val="00A021A3"/>
    <w:rsid w:val="00A0346F"/>
    <w:rsid w:val="00A03D0D"/>
    <w:rsid w:val="00A123BC"/>
    <w:rsid w:val="00A135A0"/>
    <w:rsid w:val="00A14265"/>
    <w:rsid w:val="00A16857"/>
    <w:rsid w:val="00A25023"/>
    <w:rsid w:val="00A31D6A"/>
    <w:rsid w:val="00A33DBD"/>
    <w:rsid w:val="00A33F3F"/>
    <w:rsid w:val="00A35781"/>
    <w:rsid w:val="00A372CE"/>
    <w:rsid w:val="00A40764"/>
    <w:rsid w:val="00A420B6"/>
    <w:rsid w:val="00A45993"/>
    <w:rsid w:val="00A4696A"/>
    <w:rsid w:val="00A52D65"/>
    <w:rsid w:val="00A62F78"/>
    <w:rsid w:val="00A67EFD"/>
    <w:rsid w:val="00A8765D"/>
    <w:rsid w:val="00A90547"/>
    <w:rsid w:val="00A90837"/>
    <w:rsid w:val="00A9214D"/>
    <w:rsid w:val="00A973BB"/>
    <w:rsid w:val="00A978ED"/>
    <w:rsid w:val="00A97FA1"/>
    <w:rsid w:val="00AA639C"/>
    <w:rsid w:val="00AB3E4A"/>
    <w:rsid w:val="00AB42F8"/>
    <w:rsid w:val="00AB71C6"/>
    <w:rsid w:val="00AC306C"/>
    <w:rsid w:val="00AC3955"/>
    <w:rsid w:val="00AD4BF5"/>
    <w:rsid w:val="00AE45A9"/>
    <w:rsid w:val="00AE6580"/>
    <w:rsid w:val="00AF1A4A"/>
    <w:rsid w:val="00B03633"/>
    <w:rsid w:val="00B12DB2"/>
    <w:rsid w:val="00B23461"/>
    <w:rsid w:val="00B35F6B"/>
    <w:rsid w:val="00B377BC"/>
    <w:rsid w:val="00B44DB0"/>
    <w:rsid w:val="00B4631F"/>
    <w:rsid w:val="00B50F5F"/>
    <w:rsid w:val="00B52EEB"/>
    <w:rsid w:val="00B5602E"/>
    <w:rsid w:val="00B5664A"/>
    <w:rsid w:val="00B56A4B"/>
    <w:rsid w:val="00B572C6"/>
    <w:rsid w:val="00B60E84"/>
    <w:rsid w:val="00B629DA"/>
    <w:rsid w:val="00B664B1"/>
    <w:rsid w:val="00B7080E"/>
    <w:rsid w:val="00B76002"/>
    <w:rsid w:val="00B80CDA"/>
    <w:rsid w:val="00B81969"/>
    <w:rsid w:val="00B87061"/>
    <w:rsid w:val="00B90071"/>
    <w:rsid w:val="00B90BB7"/>
    <w:rsid w:val="00B9265B"/>
    <w:rsid w:val="00BB4080"/>
    <w:rsid w:val="00BB4B13"/>
    <w:rsid w:val="00BB7581"/>
    <w:rsid w:val="00BC1C28"/>
    <w:rsid w:val="00BC5A10"/>
    <w:rsid w:val="00BC5A61"/>
    <w:rsid w:val="00BC6E1C"/>
    <w:rsid w:val="00BC7457"/>
    <w:rsid w:val="00BD05B3"/>
    <w:rsid w:val="00BD6E3C"/>
    <w:rsid w:val="00BE2739"/>
    <w:rsid w:val="00BE7232"/>
    <w:rsid w:val="00BE7236"/>
    <w:rsid w:val="00BF0950"/>
    <w:rsid w:val="00BF3F77"/>
    <w:rsid w:val="00BF6AD3"/>
    <w:rsid w:val="00C25EAF"/>
    <w:rsid w:val="00C31D8E"/>
    <w:rsid w:val="00C407B5"/>
    <w:rsid w:val="00C41985"/>
    <w:rsid w:val="00C42DBD"/>
    <w:rsid w:val="00C50B45"/>
    <w:rsid w:val="00C52288"/>
    <w:rsid w:val="00C550D4"/>
    <w:rsid w:val="00C71A69"/>
    <w:rsid w:val="00C73042"/>
    <w:rsid w:val="00C75837"/>
    <w:rsid w:val="00C81950"/>
    <w:rsid w:val="00C860BC"/>
    <w:rsid w:val="00C8700B"/>
    <w:rsid w:val="00C935D0"/>
    <w:rsid w:val="00C94937"/>
    <w:rsid w:val="00CA65AF"/>
    <w:rsid w:val="00CB023C"/>
    <w:rsid w:val="00CB0A23"/>
    <w:rsid w:val="00CB1796"/>
    <w:rsid w:val="00CC378F"/>
    <w:rsid w:val="00CC557B"/>
    <w:rsid w:val="00CC7A98"/>
    <w:rsid w:val="00CC7C11"/>
    <w:rsid w:val="00CD1345"/>
    <w:rsid w:val="00CD299D"/>
    <w:rsid w:val="00CD64FF"/>
    <w:rsid w:val="00CE261E"/>
    <w:rsid w:val="00CE4B74"/>
    <w:rsid w:val="00CE7D78"/>
    <w:rsid w:val="00CF07D1"/>
    <w:rsid w:val="00D01F44"/>
    <w:rsid w:val="00D04344"/>
    <w:rsid w:val="00D11357"/>
    <w:rsid w:val="00D11D35"/>
    <w:rsid w:val="00D17811"/>
    <w:rsid w:val="00D2113B"/>
    <w:rsid w:val="00D21583"/>
    <w:rsid w:val="00D32288"/>
    <w:rsid w:val="00D328FA"/>
    <w:rsid w:val="00D36863"/>
    <w:rsid w:val="00D4202D"/>
    <w:rsid w:val="00D62822"/>
    <w:rsid w:val="00D651DD"/>
    <w:rsid w:val="00D666FB"/>
    <w:rsid w:val="00D674EC"/>
    <w:rsid w:val="00D7648F"/>
    <w:rsid w:val="00D76A9B"/>
    <w:rsid w:val="00D77EAB"/>
    <w:rsid w:val="00D91262"/>
    <w:rsid w:val="00D91E9F"/>
    <w:rsid w:val="00D957D7"/>
    <w:rsid w:val="00D9750B"/>
    <w:rsid w:val="00DA3237"/>
    <w:rsid w:val="00DA3B6A"/>
    <w:rsid w:val="00DA611D"/>
    <w:rsid w:val="00DB1620"/>
    <w:rsid w:val="00DC3582"/>
    <w:rsid w:val="00DD4121"/>
    <w:rsid w:val="00DD4903"/>
    <w:rsid w:val="00DD7417"/>
    <w:rsid w:val="00DE492B"/>
    <w:rsid w:val="00DF09FF"/>
    <w:rsid w:val="00DF0DDB"/>
    <w:rsid w:val="00DF1EB0"/>
    <w:rsid w:val="00DF65EE"/>
    <w:rsid w:val="00E0487A"/>
    <w:rsid w:val="00E04CCA"/>
    <w:rsid w:val="00E10A3D"/>
    <w:rsid w:val="00E220BF"/>
    <w:rsid w:val="00E24EDD"/>
    <w:rsid w:val="00E355A0"/>
    <w:rsid w:val="00E35822"/>
    <w:rsid w:val="00E35AE1"/>
    <w:rsid w:val="00E459B6"/>
    <w:rsid w:val="00E52716"/>
    <w:rsid w:val="00E60898"/>
    <w:rsid w:val="00E636F3"/>
    <w:rsid w:val="00E66D81"/>
    <w:rsid w:val="00E673F9"/>
    <w:rsid w:val="00E71AC8"/>
    <w:rsid w:val="00E80491"/>
    <w:rsid w:val="00E840E3"/>
    <w:rsid w:val="00E84A78"/>
    <w:rsid w:val="00E8561B"/>
    <w:rsid w:val="00E87597"/>
    <w:rsid w:val="00E93242"/>
    <w:rsid w:val="00E94181"/>
    <w:rsid w:val="00EA2470"/>
    <w:rsid w:val="00EA5A49"/>
    <w:rsid w:val="00EB7358"/>
    <w:rsid w:val="00EC0447"/>
    <w:rsid w:val="00EC1A48"/>
    <w:rsid w:val="00EC382D"/>
    <w:rsid w:val="00EC79FB"/>
    <w:rsid w:val="00ED314F"/>
    <w:rsid w:val="00EE0249"/>
    <w:rsid w:val="00EE430C"/>
    <w:rsid w:val="00EE749D"/>
    <w:rsid w:val="00EE7DFE"/>
    <w:rsid w:val="00EF09FE"/>
    <w:rsid w:val="00F223C6"/>
    <w:rsid w:val="00F22573"/>
    <w:rsid w:val="00F23FE7"/>
    <w:rsid w:val="00F25660"/>
    <w:rsid w:val="00F26DF9"/>
    <w:rsid w:val="00F34FCA"/>
    <w:rsid w:val="00F4333B"/>
    <w:rsid w:val="00F43BFA"/>
    <w:rsid w:val="00F45DF6"/>
    <w:rsid w:val="00F46B8E"/>
    <w:rsid w:val="00F4739B"/>
    <w:rsid w:val="00F50FAE"/>
    <w:rsid w:val="00F52708"/>
    <w:rsid w:val="00F57E94"/>
    <w:rsid w:val="00F57F05"/>
    <w:rsid w:val="00F65AFC"/>
    <w:rsid w:val="00F65BBC"/>
    <w:rsid w:val="00F72D4A"/>
    <w:rsid w:val="00F73775"/>
    <w:rsid w:val="00F81630"/>
    <w:rsid w:val="00F8337F"/>
    <w:rsid w:val="00F95661"/>
    <w:rsid w:val="00F973BF"/>
    <w:rsid w:val="00FA10F5"/>
    <w:rsid w:val="00FA463F"/>
    <w:rsid w:val="00FA53D4"/>
    <w:rsid w:val="00FA7717"/>
    <w:rsid w:val="00FA7C38"/>
    <w:rsid w:val="00FB076C"/>
    <w:rsid w:val="00FB5C47"/>
    <w:rsid w:val="00FC0355"/>
    <w:rsid w:val="00FC2007"/>
    <w:rsid w:val="00FC77E1"/>
    <w:rsid w:val="00FD0FA0"/>
    <w:rsid w:val="00FD12D9"/>
    <w:rsid w:val="00FE0575"/>
    <w:rsid w:val="00FE294D"/>
    <w:rsid w:val="00FE78D1"/>
    <w:rsid w:val="00FF23AE"/>
    <w:rsid w:val="00FF3579"/>
    <w:rsid w:val="00FF389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E359"/>
  <w15:docId w15:val="{DFA95779-8F40-4B21-A89E-C84687A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41"/>
    <w:pPr>
      <w:spacing w:after="0" w:line="240" w:lineRule="auto"/>
    </w:pPr>
    <w:rPr>
      <w:rFonts w:ascii="Times New Roman" w:eastAsia="SimSun" w:hAnsi="Times New Roman" w:cs="Times New Roman"/>
      <w:sz w:val="24"/>
      <w:szCs w:val="24"/>
      <w:lang w:val="en-GB"/>
    </w:rPr>
  </w:style>
  <w:style w:type="paragraph" w:styleId="Titlu1">
    <w:name w:val="heading 1"/>
    <w:basedOn w:val="Normal"/>
    <w:next w:val="Normal"/>
    <w:link w:val="Titlu1Caracter"/>
    <w:uiPriority w:val="9"/>
    <w:qFormat/>
    <w:rsid w:val="008D1A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92D15"/>
    <w:pPr>
      <w:autoSpaceDE w:val="0"/>
      <w:autoSpaceDN w:val="0"/>
      <w:adjustRightInd w:val="0"/>
      <w:spacing w:after="0" w:line="240" w:lineRule="auto"/>
    </w:pPr>
    <w:rPr>
      <w:rFonts w:ascii="Arial" w:hAnsi="Arial" w:cs="Arial"/>
      <w:color w:val="000000"/>
      <w:sz w:val="24"/>
      <w:szCs w:val="24"/>
    </w:rPr>
  </w:style>
  <w:style w:type="table" w:styleId="Tabelgril">
    <w:name w:val="Table Grid"/>
    <w:basedOn w:val="TabelNormal"/>
    <w:uiPriority w:val="59"/>
    <w:rsid w:val="0079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40F7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40F7C"/>
    <w:rPr>
      <w:rFonts w:ascii="Tahoma" w:eastAsia="SimSun" w:hAnsi="Tahoma" w:cs="Tahoma"/>
      <w:sz w:val="16"/>
      <w:szCs w:val="16"/>
      <w:lang w:val="en-GB"/>
    </w:rPr>
  </w:style>
  <w:style w:type="paragraph" w:styleId="Listparagraf">
    <w:name w:val="List Paragraph"/>
    <w:aliases w:val="Heading 2_sj,List_Paragraph,Multilevel para_II,List Paragraph1,Normal bullet 2,Forth level,body 2,lp1,Heading x1,Lista 1,lp11,List Paragraph11"/>
    <w:basedOn w:val="Normal"/>
    <w:link w:val="ListparagrafCaracter"/>
    <w:uiPriority w:val="34"/>
    <w:qFormat/>
    <w:rsid w:val="00B4631F"/>
    <w:pPr>
      <w:ind w:left="720"/>
      <w:contextualSpacing/>
    </w:pPr>
  </w:style>
  <w:style w:type="paragraph" w:styleId="Corptext">
    <w:name w:val="Body Text"/>
    <w:basedOn w:val="Normal"/>
    <w:link w:val="CorptextCaracter"/>
    <w:rsid w:val="00430E9B"/>
    <w:pPr>
      <w:spacing w:after="120"/>
    </w:pPr>
    <w:rPr>
      <w:rFonts w:ascii="Arial" w:eastAsia="Times New Roman" w:hAnsi="Arial" w:cs="Arial"/>
      <w:b/>
      <w:lang w:val="ro-RO"/>
    </w:rPr>
  </w:style>
  <w:style w:type="character" w:customStyle="1" w:styleId="CorptextCaracter">
    <w:name w:val="Corp text Caracter"/>
    <w:basedOn w:val="Fontdeparagrafimplicit"/>
    <w:link w:val="Corptext"/>
    <w:rsid w:val="00430E9B"/>
    <w:rPr>
      <w:rFonts w:ascii="Arial" w:eastAsia="Times New Roman" w:hAnsi="Arial" w:cs="Arial"/>
      <w:b/>
      <w:sz w:val="24"/>
      <w:szCs w:val="24"/>
    </w:rPr>
  </w:style>
  <w:style w:type="paragraph" w:styleId="Indentcorptext2">
    <w:name w:val="Body Text Indent 2"/>
    <w:basedOn w:val="Normal"/>
    <w:link w:val="Indentcorptext2Caracter"/>
    <w:uiPriority w:val="99"/>
    <w:unhideWhenUsed/>
    <w:rsid w:val="00430E9B"/>
    <w:pPr>
      <w:spacing w:after="120" w:line="480" w:lineRule="auto"/>
      <w:ind w:left="283"/>
    </w:pPr>
    <w:rPr>
      <w:rFonts w:asciiTheme="minorHAnsi" w:eastAsiaTheme="minorHAnsi" w:hAnsiTheme="minorHAnsi" w:cstheme="minorBidi"/>
      <w:sz w:val="22"/>
      <w:szCs w:val="22"/>
      <w:lang w:val="en-US"/>
    </w:rPr>
  </w:style>
  <w:style w:type="character" w:customStyle="1" w:styleId="Indentcorptext2Caracter">
    <w:name w:val="Indent corp text 2 Caracter"/>
    <w:basedOn w:val="Fontdeparagrafimplicit"/>
    <w:link w:val="Indentcorptext2"/>
    <w:uiPriority w:val="99"/>
    <w:rsid w:val="00430E9B"/>
    <w:rPr>
      <w:lang w:val="en-US"/>
    </w:rPr>
  </w:style>
  <w:style w:type="paragraph" w:styleId="Antet">
    <w:name w:val="header"/>
    <w:basedOn w:val="Normal"/>
    <w:link w:val="AntetCaracter"/>
    <w:unhideWhenUsed/>
    <w:rsid w:val="007B6C09"/>
    <w:pPr>
      <w:tabs>
        <w:tab w:val="center" w:pos="4513"/>
        <w:tab w:val="right" w:pos="9026"/>
      </w:tabs>
    </w:pPr>
  </w:style>
  <w:style w:type="character" w:customStyle="1" w:styleId="AntetCaracter">
    <w:name w:val="Antet Caracter"/>
    <w:basedOn w:val="Fontdeparagrafimplicit"/>
    <w:link w:val="Antet"/>
    <w:rsid w:val="007B6C09"/>
    <w:rPr>
      <w:rFonts w:ascii="Times New Roman" w:eastAsia="SimSun" w:hAnsi="Times New Roman" w:cs="Times New Roman"/>
      <w:sz w:val="24"/>
      <w:szCs w:val="24"/>
      <w:lang w:val="en-GB"/>
    </w:rPr>
  </w:style>
  <w:style w:type="paragraph" w:styleId="Subsol">
    <w:name w:val="footer"/>
    <w:basedOn w:val="Normal"/>
    <w:link w:val="SubsolCaracter"/>
    <w:uiPriority w:val="99"/>
    <w:unhideWhenUsed/>
    <w:rsid w:val="007B6C09"/>
    <w:pPr>
      <w:tabs>
        <w:tab w:val="center" w:pos="4513"/>
        <w:tab w:val="right" w:pos="9026"/>
      </w:tabs>
    </w:pPr>
  </w:style>
  <w:style w:type="character" w:customStyle="1" w:styleId="SubsolCaracter">
    <w:name w:val="Subsol Caracter"/>
    <w:basedOn w:val="Fontdeparagrafimplicit"/>
    <w:link w:val="Subsol"/>
    <w:uiPriority w:val="99"/>
    <w:rsid w:val="007B6C09"/>
    <w:rPr>
      <w:rFonts w:ascii="Times New Roman" w:eastAsia="SimSun" w:hAnsi="Times New Roman" w:cs="Times New Roman"/>
      <w:sz w:val="24"/>
      <w:szCs w:val="24"/>
      <w:lang w:val="en-GB"/>
    </w:rPr>
  </w:style>
  <w:style w:type="paragraph" w:styleId="NormalWeb">
    <w:name w:val="Normal (Web)"/>
    <w:basedOn w:val="Normal"/>
    <w:uiPriority w:val="99"/>
    <w:unhideWhenUsed/>
    <w:rsid w:val="00245E7B"/>
    <w:pPr>
      <w:spacing w:before="100" w:beforeAutospacing="1" w:after="100" w:afterAutospacing="1"/>
    </w:pPr>
    <w:rPr>
      <w:rFonts w:eastAsia="Times New Roman"/>
      <w:lang w:val="ro-RO" w:eastAsia="ro-RO"/>
    </w:rPr>
  </w:style>
  <w:style w:type="table" w:customStyle="1" w:styleId="LightList-Accent11">
    <w:name w:val="Light List - Accent 11"/>
    <w:basedOn w:val="TabelNormal"/>
    <w:uiPriority w:val="61"/>
    <w:rsid w:val="009E7D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elNormal"/>
    <w:uiPriority w:val="65"/>
    <w:rsid w:val="009C45C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colorat-Accentuare1">
    <w:name w:val="Colorful List Accent 1"/>
    <w:basedOn w:val="TabelNormal"/>
    <w:uiPriority w:val="72"/>
    <w:rsid w:val="00743DC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Grilmedie1-Accentuare1">
    <w:name w:val="Medium Grid 1 Accent 1"/>
    <w:basedOn w:val="TabelNormal"/>
    <w:uiPriority w:val="67"/>
    <w:rsid w:val="00743DC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Umbriredeculoaredeschis-Accentuare5">
    <w:name w:val="Light Shading Accent 5"/>
    <w:basedOn w:val="TabelNormal"/>
    <w:uiPriority w:val="60"/>
    <w:rsid w:val="0090330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medie2-Accentuare1">
    <w:name w:val="Medium List 2 Accent 1"/>
    <w:basedOn w:val="TabelNormal"/>
    <w:uiPriority w:val="66"/>
    <w:rsid w:val="009033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erincomentariu">
    <w:name w:val="annotation reference"/>
    <w:basedOn w:val="Fontdeparagrafimplicit"/>
    <w:uiPriority w:val="99"/>
    <w:semiHidden/>
    <w:unhideWhenUsed/>
    <w:rsid w:val="00267638"/>
    <w:rPr>
      <w:sz w:val="16"/>
      <w:szCs w:val="16"/>
    </w:rPr>
  </w:style>
  <w:style w:type="paragraph" w:styleId="Textcomentariu">
    <w:name w:val="annotation text"/>
    <w:basedOn w:val="Normal"/>
    <w:link w:val="TextcomentariuCaracter"/>
    <w:uiPriority w:val="99"/>
    <w:semiHidden/>
    <w:unhideWhenUsed/>
    <w:rsid w:val="00267638"/>
    <w:rPr>
      <w:sz w:val="20"/>
      <w:szCs w:val="20"/>
    </w:rPr>
  </w:style>
  <w:style w:type="character" w:customStyle="1" w:styleId="TextcomentariuCaracter">
    <w:name w:val="Text comentariu Caracter"/>
    <w:basedOn w:val="Fontdeparagrafimplicit"/>
    <w:link w:val="Textcomentariu"/>
    <w:uiPriority w:val="99"/>
    <w:semiHidden/>
    <w:rsid w:val="00267638"/>
    <w:rPr>
      <w:rFonts w:ascii="Times New Roman" w:eastAsia="SimSun" w:hAnsi="Times New Roman" w:cs="Times New Roman"/>
      <w:sz w:val="20"/>
      <w:szCs w:val="20"/>
      <w:lang w:val="en-GB"/>
    </w:rPr>
  </w:style>
  <w:style w:type="paragraph" w:styleId="SubiectComentariu">
    <w:name w:val="annotation subject"/>
    <w:basedOn w:val="Textcomentariu"/>
    <w:next w:val="Textcomentariu"/>
    <w:link w:val="SubiectComentariuCaracter"/>
    <w:uiPriority w:val="99"/>
    <w:semiHidden/>
    <w:unhideWhenUsed/>
    <w:rsid w:val="00267638"/>
    <w:rPr>
      <w:b/>
      <w:bCs/>
    </w:rPr>
  </w:style>
  <w:style w:type="character" w:customStyle="1" w:styleId="SubiectComentariuCaracter">
    <w:name w:val="Subiect Comentariu Caracter"/>
    <w:basedOn w:val="TextcomentariuCaracter"/>
    <w:link w:val="SubiectComentariu"/>
    <w:uiPriority w:val="99"/>
    <w:semiHidden/>
    <w:rsid w:val="00267638"/>
    <w:rPr>
      <w:rFonts w:ascii="Times New Roman" w:eastAsia="SimSun" w:hAnsi="Times New Roman" w:cs="Times New Roman"/>
      <w:b/>
      <w:bCs/>
      <w:sz w:val="20"/>
      <w:szCs w:val="20"/>
      <w:lang w:val="en-GB"/>
    </w:rPr>
  </w:style>
  <w:style w:type="paragraph" w:styleId="Indentcorptext">
    <w:name w:val="Body Text Indent"/>
    <w:basedOn w:val="Normal"/>
    <w:link w:val="IndentcorptextCaracter"/>
    <w:uiPriority w:val="99"/>
    <w:unhideWhenUsed/>
    <w:rsid w:val="008D6AF5"/>
    <w:pPr>
      <w:spacing w:after="120"/>
      <w:ind w:left="283"/>
    </w:pPr>
  </w:style>
  <w:style w:type="character" w:customStyle="1" w:styleId="IndentcorptextCaracter">
    <w:name w:val="Indent corp text Caracter"/>
    <w:basedOn w:val="Fontdeparagrafimplicit"/>
    <w:link w:val="Indentcorptext"/>
    <w:uiPriority w:val="99"/>
    <w:rsid w:val="008D6AF5"/>
    <w:rPr>
      <w:rFonts w:ascii="Times New Roman" w:eastAsia="SimSun" w:hAnsi="Times New Roman" w:cs="Times New Roman"/>
      <w:sz w:val="24"/>
      <w:szCs w:val="24"/>
      <w:lang w:val="en-GB"/>
    </w:rPr>
  </w:style>
  <w:style w:type="paragraph" w:customStyle="1" w:styleId="1text2">
    <w:name w:val="1 text 2"/>
    <w:basedOn w:val="Normal"/>
    <w:qFormat/>
    <w:rsid w:val="008D6AF5"/>
    <w:pPr>
      <w:spacing w:before="240"/>
      <w:jc w:val="both"/>
    </w:pPr>
    <w:rPr>
      <w:rFonts w:ascii="Arial" w:eastAsia="Calibri" w:hAnsi="Arial"/>
      <w:iCs/>
      <w:lang w:val="ro-RO"/>
    </w:rPr>
  </w:style>
  <w:style w:type="paragraph" w:customStyle="1" w:styleId="1tabeltitlu">
    <w:name w:val="1 tabel titlu"/>
    <w:basedOn w:val="Normal"/>
    <w:qFormat/>
    <w:rsid w:val="008D6AF5"/>
    <w:pPr>
      <w:spacing w:before="240" w:after="120"/>
      <w:jc w:val="center"/>
    </w:pPr>
    <w:rPr>
      <w:rFonts w:ascii="Arial" w:eastAsia="Times New Roman" w:hAnsi="Arial" w:cs="Arial"/>
      <w:b/>
      <w:sz w:val="22"/>
      <w:lang w:val="ro-RO" w:eastAsia="ro-RO"/>
    </w:rPr>
  </w:style>
  <w:style w:type="character" w:styleId="Hyperlink">
    <w:name w:val="Hyperlink"/>
    <w:uiPriority w:val="99"/>
    <w:rsid w:val="00994124"/>
    <w:rPr>
      <w:color w:val="0000FF"/>
      <w:u w:val="single"/>
    </w:rPr>
  </w:style>
  <w:style w:type="paragraph" w:customStyle="1" w:styleId="Listparagraf1">
    <w:name w:val="Listă paragraf1"/>
    <w:basedOn w:val="Normal"/>
    <w:link w:val="ListparagrafCaracter2"/>
    <w:qFormat/>
    <w:rsid w:val="00994124"/>
    <w:pPr>
      <w:spacing w:after="200" w:line="276" w:lineRule="auto"/>
      <w:ind w:left="720"/>
      <w:contextualSpacing/>
    </w:pPr>
    <w:rPr>
      <w:rFonts w:ascii="Calibri" w:eastAsia="Calibri" w:hAnsi="Calibri"/>
      <w:sz w:val="22"/>
      <w:szCs w:val="22"/>
    </w:rPr>
  </w:style>
  <w:style w:type="character" w:customStyle="1" w:styleId="ListparagrafCaracter2">
    <w:name w:val="Listă paragraf Caracter2"/>
    <w:link w:val="Listparagraf1"/>
    <w:rsid w:val="00994124"/>
    <w:rPr>
      <w:rFonts w:ascii="Calibri" w:eastAsia="Calibri" w:hAnsi="Calibri" w:cs="Times New Roman"/>
    </w:rPr>
  </w:style>
  <w:style w:type="table" w:styleId="Listdeculoaredeschis-Accentuare6">
    <w:name w:val="Light List Accent 6"/>
    <w:basedOn w:val="TabelNormal"/>
    <w:uiPriority w:val="61"/>
    <w:rsid w:val="001B5AB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Titlulcrii">
    <w:name w:val="Book Title"/>
    <w:basedOn w:val="Fontdeparagrafimplicit"/>
    <w:uiPriority w:val="33"/>
    <w:qFormat/>
    <w:rsid w:val="00E10A3D"/>
    <w:rPr>
      <w:b/>
      <w:bCs/>
      <w:caps w:val="0"/>
      <w:smallCaps/>
      <w:spacing w:val="0"/>
    </w:rPr>
  </w:style>
  <w:style w:type="table" w:styleId="Umbriredeculoaredeschis-Accentuare3">
    <w:name w:val="Light Shading Accent 3"/>
    <w:basedOn w:val="TabelNormal"/>
    <w:uiPriority w:val="60"/>
    <w:rsid w:val="009211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medie2-Accentuare5">
    <w:name w:val="Medium Shading 2 Accent 5"/>
    <w:basedOn w:val="TabelNormal"/>
    <w:uiPriority w:val="64"/>
    <w:rsid w:val="009211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elNormal"/>
    <w:uiPriority w:val="61"/>
    <w:rsid w:val="009211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notdesubsol">
    <w:name w:val="footnote text"/>
    <w:aliases w:val="M Footnotes,Podrozdział,Footnote Text Char Char,Fußnote,fn,FT,ft,SD Footnote Text,Footnote Text AG,Note de bas de page Car Car,Note de bas de page Car Car Car Car Car,Note de bas de page Car Car Car Car,o"/>
    <w:basedOn w:val="Normal"/>
    <w:link w:val="TextnotdesubsolCaracter"/>
    <w:uiPriority w:val="99"/>
    <w:unhideWhenUsed/>
    <w:qFormat/>
    <w:rsid w:val="000A77FB"/>
    <w:pPr>
      <w:spacing w:after="200" w:line="276" w:lineRule="auto"/>
    </w:pPr>
    <w:rPr>
      <w:rFonts w:ascii="Calibri" w:eastAsia="Calibri" w:hAnsi="Calibri"/>
      <w:sz w:val="20"/>
      <w:szCs w:val="20"/>
      <w:lang w:val="ro-RO"/>
    </w:rPr>
  </w:style>
  <w:style w:type="character" w:customStyle="1" w:styleId="TextnotdesubsolCaracter">
    <w:name w:val="Text notă de subsol Caracter"/>
    <w:aliases w:val="M Footnotes Caracter,Podrozdział Caracter,Footnote Text Char Char Caracter,Fußnote Caracter,fn Caracter,FT Caracter,ft Caracter,SD Footnote Text Caracter,Footnote Text AG Caracter,Note de bas de page Car Car Caracter"/>
    <w:basedOn w:val="Fontdeparagrafimplicit"/>
    <w:link w:val="Textnotdesubsol"/>
    <w:uiPriority w:val="99"/>
    <w:rsid w:val="000A77FB"/>
    <w:rPr>
      <w:rFonts w:ascii="Calibri" w:eastAsia="Calibri" w:hAnsi="Calibri" w:cs="Times New Roman"/>
      <w:sz w:val="20"/>
      <w:szCs w:val="20"/>
    </w:rPr>
  </w:style>
  <w:style w:type="character" w:styleId="Referinnotdesubsol">
    <w:name w:val="footnote reference"/>
    <w:aliases w:val="Footnote Reference Superscript,Footnote Reference/,Footnote Reference text,Footnote symbol,Voetnootverwijzing,footnote ref,FR,Fußnotenzeichen diss neu,Times 10 Point,Exposant 3 Point,Odwołanie przypisu,number,SUPERS"/>
    <w:uiPriority w:val="99"/>
    <w:unhideWhenUsed/>
    <w:qFormat/>
    <w:rsid w:val="000A77FB"/>
    <w:rPr>
      <w:vertAlign w:val="superscript"/>
    </w:rPr>
  </w:style>
  <w:style w:type="paragraph" w:customStyle="1" w:styleId="bulet1">
    <w:name w:val="bulet 1"/>
    <w:basedOn w:val="Listparagraf"/>
    <w:qFormat/>
    <w:rsid w:val="00DF65EE"/>
    <w:pPr>
      <w:numPr>
        <w:numId w:val="5"/>
      </w:numPr>
      <w:tabs>
        <w:tab w:val="num" w:pos="360"/>
      </w:tabs>
      <w:spacing w:before="120" w:after="120"/>
      <w:ind w:firstLine="0"/>
      <w:jc w:val="both"/>
    </w:pPr>
    <w:rPr>
      <w:rFonts w:ascii="Arial" w:eastAsia="Times New Roman" w:hAnsi="Arial" w:cs="Arial"/>
      <w:lang w:val="en-US" w:eastAsia="ro-RO"/>
    </w:rPr>
  </w:style>
  <w:style w:type="paragraph" w:customStyle="1" w:styleId="textscris">
    <w:name w:val="text scris"/>
    <w:basedOn w:val="Normal"/>
    <w:qFormat/>
    <w:rsid w:val="00DF65EE"/>
    <w:pPr>
      <w:spacing w:before="120" w:after="120"/>
      <w:ind w:firstLine="720"/>
      <w:jc w:val="both"/>
    </w:pPr>
    <w:rPr>
      <w:rFonts w:ascii="Arial" w:eastAsiaTheme="minorHAnsi" w:hAnsi="Arial" w:cs="Arial"/>
      <w:lang w:val="en-US"/>
    </w:rPr>
  </w:style>
  <w:style w:type="paragraph" w:customStyle="1" w:styleId="1bullet">
    <w:name w:val="1_bullet"/>
    <w:basedOn w:val="Normal"/>
    <w:qFormat/>
    <w:rsid w:val="00F22573"/>
    <w:pPr>
      <w:numPr>
        <w:numId w:val="6"/>
      </w:numPr>
      <w:spacing w:line="276" w:lineRule="auto"/>
      <w:jc w:val="both"/>
    </w:pPr>
    <w:rPr>
      <w:rFonts w:eastAsia="Times New Roman"/>
      <w:lang w:val="ro-RO"/>
    </w:rPr>
  </w:style>
  <w:style w:type="paragraph" w:customStyle="1" w:styleId="1text">
    <w:name w:val="1_text"/>
    <w:basedOn w:val="Normal"/>
    <w:qFormat/>
    <w:rsid w:val="00F22573"/>
    <w:pPr>
      <w:spacing w:before="120" w:after="120" w:line="276" w:lineRule="auto"/>
      <w:ind w:firstLine="709"/>
      <w:jc w:val="both"/>
    </w:pPr>
    <w:rPr>
      <w:rFonts w:eastAsia="Times New Roman"/>
      <w:lang w:val="ro-RO"/>
    </w:rPr>
  </w:style>
  <w:style w:type="character" w:customStyle="1" w:styleId="ListparagrafCaracter">
    <w:name w:val="Listă paragraf Caracter"/>
    <w:aliases w:val="Heading 2_sj Caracter,List_Paragraph Caracter,Multilevel para_II Caracter,List Paragraph1 Caracter,Normal bullet 2 Caracter,Forth level Caracter,body 2 Caracter,lp1 Caracter,Heading x1 Caracter,Lista 1 Caracter,lp11 Caracter"/>
    <w:basedOn w:val="Fontdeparagrafimplicit"/>
    <w:link w:val="Listparagraf"/>
    <w:uiPriority w:val="34"/>
    <w:rsid w:val="008D1AC5"/>
    <w:rPr>
      <w:rFonts w:ascii="Times New Roman" w:eastAsia="SimSun" w:hAnsi="Times New Roman" w:cs="Times New Roman"/>
      <w:sz w:val="24"/>
      <w:szCs w:val="24"/>
      <w:lang w:val="en-GB"/>
    </w:rPr>
  </w:style>
  <w:style w:type="paragraph" w:customStyle="1" w:styleId="1titlu">
    <w:name w:val="1 titlu"/>
    <w:basedOn w:val="Titlu1"/>
    <w:qFormat/>
    <w:rsid w:val="008D1AC5"/>
    <w:pPr>
      <w:keepLines w:val="0"/>
      <w:numPr>
        <w:numId w:val="27"/>
      </w:numPr>
      <w:tabs>
        <w:tab w:val="num" w:pos="360"/>
        <w:tab w:val="num" w:pos="720"/>
      </w:tabs>
      <w:spacing w:before="600" w:after="600"/>
      <w:ind w:left="0" w:firstLine="0"/>
      <w:jc w:val="center"/>
      <w:textAlignment w:val="top"/>
    </w:pPr>
    <w:rPr>
      <w:rFonts w:ascii="Arial Bold" w:eastAsia="Times New Roman" w:hAnsi="Arial Bold" w:cs="Arial"/>
      <w:b/>
      <w:bCs/>
      <w:caps/>
      <w:color w:val="auto"/>
      <w:szCs w:val="24"/>
      <w:lang w:val="ro-RO"/>
    </w:rPr>
  </w:style>
  <w:style w:type="character" w:customStyle="1" w:styleId="Titlu1Caracter">
    <w:name w:val="Titlu 1 Caracter"/>
    <w:basedOn w:val="Fontdeparagrafimplicit"/>
    <w:link w:val="Titlu1"/>
    <w:uiPriority w:val="9"/>
    <w:rsid w:val="008D1AC5"/>
    <w:rPr>
      <w:rFonts w:asciiTheme="majorHAnsi" w:eastAsiaTheme="majorEastAsia" w:hAnsiTheme="majorHAnsi" w:cstheme="majorBidi"/>
      <w:color w:val="365F91" w:themeColor="accent1" w:themeShade="BF"/>
      <w:sz w:val="32"/>
      <w:szCs w:val="32"/>
      <w:lang w:val="en-GB"/>
    </w:rPr>
  </w:style>
  <w:style w:type="table" w:styleId="Tabelgril5ntunecat-Accentuare5">
    <w:name w:val="Grid Table 5 Dark Accent 5"/>
    <w:basedOn w:val="TabelNormal"/>
    <w:uiPriority w:val="50"/>
    <w:rsid w:val="001F39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1244">
      <w:bodyDiv w:val="1"/>
      <w:marLeft w:val="0"/>
      <w:marRight w:val="0"/>
      <w:marTop w:val="0"/>
      <w:marBottom w:val="0"/>
      <w:divBdr>
        <w:top w:val="none" w:sz="0" w:space="0" w:color="auto"/>
        <w:left w:val="none" w:sz="0" w:space="0" w:color="auto"/>
        <w:bottom w:val="none" w:sz="0" w:space="0" w:color="auto"/>
        <w:right w:val="none" w:sz="0" w:space="0" w:color="auto"/>
      </w:divBdr>
    </w:div>
    <w:div w:id="217784556">
      <w:bodyDiv w:val="1"/>
      <w:marLeft w:val="0"/>
      <w:marRight w:val="0"/>
      <w:marTop w:val="0"/>
      <w:marBottom w:val="0"/>
      <w:divBdr>
        <w:top w:val="none" w:sz="0" w:space="0" w:color="auto"/>
        <w:left w:val="none" w:sz="0" w:space="0" w:color="auto"/>
        <w:bottom w:val="none" w:sz="0" w:space="0" w:color="auto"/>
        <w:right w:val="none" w:sz="0" w:space="0" w:color="auto"/>
      </w:divBdr>
    </w:div>
    <w:div w:id="411899408">
      <w:bodyDiv w:val="1"/>
      <w:marLeft w:val="0"/>
      <w:marRight w:val="0"/>
      <w:marTop w:val="0"/>
      <w:marBottom w:val="0"/>
      <w:divBdr>
        <w:top w:val="none" w:sz="0" w:space="0" w:color="auto"/>
        <w:left w:val="none" w:sz="0" w:space="0" w:color="auto"/>
        <w:bottom w:val="none" w:sz="0" w:space="0" w:color="auto"/>
        <w:right w:val="none" w:sz="0" w:space="0" w:color="auto"/>
      </w:divBdr>
    </w:div>
    <w:div w:id="423037591">
      <w:bodyDiv w:val="1"/>
      <w:marLeft w:val="0"/>
      <w:marRight w:val="0"/>
      <w:marTop w:val="0"/>
      <w:marBottom w:val="0"/>
      <w:divBdr>
        <w:top w:val="none" w:sz="0" w:space="0" w:color="auto"/>
        <w:left w:val="none" w:sz="0" w:space="0" w:color="auto"/>
        <w:bottom w:val="none" w:sz="0" w:space="0" w:color="auto"/>
        <w:right w:val="none" w:sz="0" w:space="0" w:color="auto"/>
      </w:divBdr>
    </w:div>
    <w:div w:id="444811762">
      <w:bodyDiv w:val="1"/>
      <w:marLeft w:val="0"/>
      <w:marRight w:val="0"/>
      <w:marTop w:val="0"/>
      <w:marBottom w:val="0"/>
      <w:divBdr>
        <w:top w:val="none" w:sz="0" w:space="0" w:color="auto"/>
        <w:left w:val="none" w:sz="0" w:space="0" w:color="auto"/>
        <w:bottom w:val="none" w:sz="0" w:space="0" w:color="auto"/>
        <w:right w:val="none" w:sz="0" w:space="0" w:color="auto"/>
      </w:divBdr>
    </w:div>
    <w:div w:id="491678645">
      <w:bodyDiv w:val="1"/>
      <w:marLeft w:val="0"/>
      <w:marRight w:val="0"/>
      <w:marTop w:val="0"/>
      <w:marBottom w:val="0"/>
      <w:divBdr>
        <w:top w:val="none" w:sz="0" w:space="0" w:color="auto"/>
        <w:left w:val="none" w:sz="0" w:space="0" w:color="auto"/>
        <w:bottom w:val="none" w:sz="0" w:space="0" w:color="auto"/>
        <w:right w:val="none" w:sz="0" w:space="0" w:color="auto"/>
      </w:divBdr>
    </w:div>
    <w:div w:id="545067141">
      <w:bodyDiv w:val="1"/>
      <w:marLeft w:val="0"/>
      <w:marRight w:val="0"/>
      <w:marTop w:val="0"/>
      <w:marBottom w:val="0"/>
      <w:divBdr>
        <w:top w:val="none" w:sz="0" w:space="0" w:color="auto"/>
        <w:left w:val="none" w:sz="0" w:space="0" w:color="auto"/>
        <w:bottom w:val="none" w:sz="0" w:space="0" w:color="auto"/>
        <w:right w:val="none" w:sz="0" w:space="0" w:color="auto"/>
      </w:divBdr>
    </w:div>
    <w:div w:id="549532403">
      <w:bodyDiv w:val="1"/>
      <w:marLeft w:val="0"/>
      <w:marRight w:val="0"/>
      <w:marTop w:val="0"/>
      <w:marBottom w:val="0"/>
      <w:divBdr>
        <w:top w:val="none" w:sz="0" w:space="0" w:color="auto"/>
        <w:left w:val="none" w:sz="0" w:space="0" w:color="auto"/>
        <w:bottom w:val="none" w:sz="0" w:space="0" w:color="auto"/>
        <w:right w:val="none" w:sz="0" w:space="0" w:color="auto"/>
      </w:divBdr>
    </w:div>
    <w:div w:id="646937634">
      <w:bodyDiv w:val="1"/>
      <w:marLeft w:val="0"/>
      <w:marRight w:val="0"/>
      <w:marTop w:val="0"/>
      <w:marBottom w:val="0"/>
      <w:divBdr>
        <w:top w:val="none" w:sz="0" w:space="0" w:color="auto"/>
        <w:left w:val="none" w:sz="0" w:space="0" w:color="auto"/>
        <w:bottom w:val="none" w:sz="0" w:space="0" w:color="auto"/>
        <w:right w:val="none" w:sz="0" w:space="0" w:color="auto"/>
      </w:divBdr>
    </w:div>
    <w:div w:id="669407662">
      <w:bodyDiv w:val="1"/>
      <w:marLeft w:val="0"/>
      <w:marRight w:val="0"/>
      <w:marTop w:val="0"/>
      <w:marBottom w:val="0"/>
      <w:divBdr>
        <w:top w:val="none" w:sz="0" w:space="0" w:color="auto"/>
        <w:left w:val="none" w:sz="0" w:space="0" w:color="auto"/>
        <w:bottom w:val="none" w:sz="0" w:space="0" w:color="auto"/>
        <w:right w:val="none" w:sz="0" w:space="0" w:color="auto"/>
      </w:divBdr>
    </w:div>
    <w:div w:id="749497622">
      <w:bodyDiv w:val="1"/>
      <w:marLeft w:val="0"/>
      <w:marRight w:val="0"/>
      <w:marTop w:val="0"/>
      <w:marBottom w:val="0"/>
      <w:divBdr>
        <w:top w:val="none" w:sz="0" w:space="0" w:color="auto"/>
        <w:left w:val="none" w:sz="0" w:space="0" w:color="auto"/>
        <w:bottom w:val="none" w:sz="0" w:space="0" w:color="auto"/>
        <w:right w:val="none" w:sz="0" w:space="0" w:color="auto"/>
      </w:divBdr>
    </w:div>
    <w:div w:id="769280006">
      <w:bodyDiv w:val="1"/>
      <w:marLeft w:val="0"/>
      <w:marRight w:val="0"/>
      <w:marTop w:val="0"/>
      <w:marBottom w:val="0"/>
      <w:divBdr>
        <w:top w:val="none" w:sz="0" w:space="0" w:color="auto"/>
        <w:left w:val="none" w:sz="0" w:space="0" w:color="auto"/>
        <w:bottom w:val="none" w:sz="0" w:space="0" w:color="auto"/>
        <w:right w:val="none" w:sz="0" w:space="0" w:color="auto"/>
      </w:divBdr>
    </w:div>
    <w:div w:id="804659349">
      <w:bodyDiv w:val="1"/>
      <w:marLeft w:val="0"/>
      <w:marRight w:val="0"/>
      <w:marTop w:val="0"/>
      <w:marBottom w:val="0"/>
      <w:divBdr>
        <w:top w:val="none" w:sz="0" w:space="0" w:color="auto"/>
        <w:left w:val="none" w:sz="0" w:space="0" w:color="auto"/>
        <w:bottom w:val="none" w:sz="0" w:space="0" w:color="auto"/>
        <w:right w:val="none" w:sz="0" w:space="0" w:color="auto"/>
      </w:divBdr>
    </w:div>
    <w:div w:id="822432267">
      <w:bodyDiv w:val="1"/>
      <w:marLeft w:val="0"/>
      <w:marRight w:val="0"/>
      <w:marTop w:val="0"/>
      <w:marBottom w:val="0"/>
      <w:divBdr>
        <w:top w:val="none" w:sz="0" w:space="0" w:color="auto"/>
        <w:left w:val="none" w:sz="0" w:space="0" w:color="auto"/>
        <w:bottom w:val="none" w:sz="0" w:space="0" w:color="auto"/>
        <w:right w:val="none" w:sz="0" w:space="0" w:color="auto"/>
      </w:divBdr>
    </w:div>
    <w:div w:id="923412449">
      <w:bodyDiv w:val="1"/>
      <w:marLeft w:val="0"/>
      <w:marRight w:val="0"/>
      <w:marTop w:val="0"/>
      <w:marBottom w:val="0"/>
      <w:divBdr>
        <w:top w:val="none" w:sz="0" w:space="0" w:color="auto"/>
        <w:left w:val="none" w:sz="0" w:space="0" w:color="auto"/>
        <w:bottom w:val="none" w:sz="0" w:space="0" w:color="auto"/>
        <w:right w:val="none" w:sz="0" w:space="0" w:color="auto"/>
      </w:divBdr>
    </w:div>
    <w:div w:id="971793020">
      <w:bodyDiv w:val="1"/>
      <w:marLeft w:val="0"/>
      <w:marRight w:val="0"/>
      <w:marTop w:val="0"/>
      <w:marBottom w:val="0"/>
      <w:divBdr>
        <w:top w:val="none" w:sz="0" w:space="0" w:color="auto"/>
        <w:left w:val="none" w:sz="0" w:space="0" w:color="auto"/>
        <w:bottom w:val="none" w:sz="0" w:space="0" w:color="auto"/>
        <w:right w:val="none" w:sz="0" w:space="0" w:color="auto"/>
      </w:divBdr>
    </w:div>
    <w:div w:id="1036853240">
      <w:bodyDiv w:val="1"/>
      <w:marLeft w:val="0"/>
      <w:marRight w:val="0"/>
      <w:marTop w:val="0"/>
      <w:marBottom w:val="0"/>
      <w:divBdr>
        <w:top w:val="none" w:sz="0" w:space="0" w:color="auto"/>
        <w:left w:val="none" w:sz="0" w:space="0" w:color="auto"/>
        <w:bottom w:val="none" w:sz="0" w:space="0" w:color="auto"/>
        <w:right w:val="none" w:sz="0" w:space="0" w:color="auto"/>
      </w:divBdr>
    </w:div>
    <w:div w:id="1074008968">
      <w:bodyDiv w:val="1"/>
      <w:marLeft w:val="0"/>
      <w:marRight w:val="0"/>
      <w:marTop w:val="0"/>
      <w:marBottom w:val="0"/>
      <w:divBdr>
        <w:top w:val="none" w:sz="0" w:space="0" w:color="auto"/>
        <w:left w:val="none" w:sz="0" w:space="0" w:color="auto"/>
        <w:bottom w:val="none" w:sz="0" w:space="0" w:color="auto"/>
        <w:right w:val="none" w:sz="0" w:space="0" w:color="auto"/>
      </w:divBdr>
    </w:div>
    <w:div w:id="1108156483">
      <w:bodyDiv w:val="1"/>
      <w:marLeft w:val="0"/>
      <w:marRight w:val="0"/>
      <w:marTop w:val="0"/>
      <w:marBottom w:val="0"/>
      <w:divBdr>
        <w:top w:val="none" w:sz="0" w:space="0" w:color="auto"/>
        <w:left w:val="none" w:sz="0" w:space="0" w:color="auto"/>
        <w:bottom w:val="none" w:sz="0" w:space="0" w:color="auto"/>
        <w:right w:val="none" w:sz="0" w:space="0" w:color="auto"/>
      </w:divBdr>
    </w:div>
    <w:div w:id="1120104772">
      <w:bodyDiv w:val="1"/>
      <w:marLeft w:val="0"/>
      <w:marRight w:val="0"/>
      <w:marTop w:val="0"/>
      <w:marBottom w:val="0"/>
      <w:divBdr>
        <w:top w:val="none" w:sz="0" w:space="0" w:color="auto"/>
        <w:left w:val="none" w:sz="0" w:space="0" w:color="auto"/>
        <w:bottom w:val="none" w:sz="0" w:space="0" w:color="auto"/>
        <w:right w:val="none" w:sz="0" w:space="0" w:color="auto"/>
      </w:divBdr>
    </w:div>
    <w:div w:id="1302727964">
      <w:bodyDiv w:val="1"/>
      <w:marLeft w:val="0"/>
      <w:marRight w:val="0"/>
      <w:marTop w:val="0"/>
      <w:marBottom w:val="0"/>
      <w:divBdr>
        <w:top w:val="none" w:sz="0" w:space="0" w:color="auto"/>
        <w:left w:val="none" w:sz="0" w:space="0" w:color="auto"/>
        <w:bottom w:val="none" w:sz="0" w:space="0" w:color="auto"/>
        <w:right w:val="none" w:sz="0" w:space="0" w:color="auto"/>
      </w:divBdr>
    </w:div>
    <w:div w:id="1408724835">
      <w:bodyDiv w:val="1"/>
      <w:marLeft w:val="0"/>
      <w:marRight w:val="0"/>
      <w:marTop w:val="0"/>
      <w:marBottom w:val="0"/>
      <w:divBdr>
        <w:top w:val="none" w:sz="0" w:space="0" w:color="auto"/>
        <w:left w:val="none" w:sz="0" w:space="0" w:color="auto"/>
        <w:bottom w:val="none" w:sz="0" w:space="0" w:color="auto"/>
        <w:right w:val="none" w:sz="0" w:space="0" w:color="auto"/>
      </w:divBdr>
    </w:div>
    <w:div w:id="1416783699">
      <w:bodyDiv w:val="1"/>
      <w:marLeft w:val="0"/>
      <w:marRight w:val="0"/>
      <w:marTop w:val="0"/>
      <w:marBottom w:val="0"/>
      <w:divBdr>
        <w:top w:val="none" w:sz="0" w:space="0" w:color="auto"/>
        <w:left w:val="none" w:sz="0" w:space="0" w:color="auto"/>
        <w:bottom w:val="none" w:sz="0" w:space="0" w:color="auto"/>
        <w:right w:val="none" w:sz="0" w:space="0" w:color="auto"/>
      </w:divBdr>
    </w:div>
    <w:div w:id="1427311033">
      <w:bodyDiv w:val="1"/>
      <w:marLeft w:val="0"/>
      <w:marRight w:val="0"/>
      <w:marTop w:val="0"/>
      <w:marBottom w:val="0"/>
      <w:divBdr>
        <w:top w:val="none" w:sz="0" w:space="0" w:color="auto"/>
        <w:left w:val="none" w:sz="0" w:space="0" w:color="auto"/>
        <w:bottom w:val="none" w:sz="0" w:space="0" w:color="auto"/>
        <w:right w:val="none" w:sz="0" w:space="0" w:color="auto"/>
      </w:divBdr>
    </w:div>
    <w:div w:id="1430544322">
      <w:bodyDiv w:val="1"/>
      <w:marLeft w:val="0"/>
      <w:marRight w:val="0"/>
      <w:marTop w:val="0"/>
      <w:marBottom w:val="0"/>
      <w:divBdr>
        <w:top w:val="none" w:sz="0" w:space="0" w:color="auto"/>
        <w:left w:val="none" w:sz="0" w:space="0" w:color="auto"/>
        <w:bottom w:val="none" w:sz="0" w:space="0" w:color="auto"/>
        <w:right w:val="none" w:sz="0" w:space="0" w:color="auto"/>
      </w:divBdr>
    </w:div>
    <w:div w:id="1446537476">
      <w:bodyDiv w:val="1"/>
      <w:marLeft w:val="0"/>
      <w:marRight w:val="0"/>
      <w:marTop w:val="0"/>
      <w:marBottom w:val="0"/>
      <w:divBdr>
        <w:top w:val="none" w:sz="0" w:space="0" w:color="auto"/>
        <w:left w:val="none" w:sz="0" w:space="0" w:color="auto"/>
        <w:bottom w:val="none" w:sz="0" w:space="0" w:color="auto"/>
        <w:right w:val="none" w:sz="0" w:space="0" w:color="auto"/>
      </w:divBdr>
    </w:div>
    <w:div w:id="1472671068">
      <w:bodyDiv w:val="1"/>
      <w:marLeft w:val="0"/>
      <w:marRight w:val="0"/>
      <w:marTop w:val="0"/>
      <w:marBottom w:val="0"/>
      <w:divBdr>
        <w:top w:val="none" w:sz="0" w:space="0" w:color="auto"/>
        <w:left w:val="none" w:sz="0" w:space="0" w:color="auto"/>
        <w:bottom w:val="none" w:sz="0" w:space="0" w:color="auto"/>
        <w:right w:val="none" w:sz="0" w:space="0" w:color="auto"/>
      </w:divBdr>
    </w:div>
    <w:div w:id="1484736582">
      <w:bodyDiv w:val="1"/>
      <w:marLeft w:val="0"/>
      <w:marRight w:val="0"/>
      <w:marTop w:val="0"/>
      <w:marBottom w:val="0"/>
      <w:divBdr>
        <w:top w:val="none" w:sz="0" w:space="0" w:color="auto"/>
        <w:left w:val="none" w:sz="0" w:space="0" w:color="auto"/>
        <w:bottom w:val="none" w:sz="0" w:space="0" w:color="auto"/>
        <w:right w:val="none" w:sz="0" w:space="0" w:color="auto"/>
      </w:divBdr>
    </w:div>
    <w:div w:id="1507476388">
      <w:bodyDiv w:val="1"/>
      <w:marLeft w:val="0"/>
      <w:marRight w:val="0"/>
      <w:marTop w:val="0"/>
      <w:marBottom w:val="0"/>
      <w:divBdr>
        <w:top w:val="none" w:sz="0" w:space="0" w:color="auto"/>
        <w:left w:val="none" w:sz="0" w:space="0" w:color="auto"/>
        <w:bottom w:val="none" w:sz="0" w:space="0" w:color="auto"/>
        <w:right w:val="none" w:sz="0" w:space="0" w:color="auto"/>
      </w:divBdr>
    </w:div>
    <w:div w:id="1511525444">
      <w:bodyDiv w:val="1"/>
      <w:marLeft w:val="0"/>
      <w:marRight w:val="0"/>
      <w:marTop w:val="0"/>
      <w:marBottom w:val="0"/>
      <w:divBdr>
        <w:top w:val="none" w:sz="0" w:space="0" w:color="auto"/>
        <w:left w:val="none" w:sz="0" w:space="0" w:color="auto"/>
        <w:bottom w:val="none" w:sz="0" w:space="0" w:color="auto"/>
        <w:right w:val="none" w:sz="0" w:space="0" w:color="auto"/>
      </w:divBdr>
    </w:div>
    <w:div w:id="1527789840">
      <w:bodyDiv w:val="1"/>
      <w:marLeft w:val="0"/>
      <w:marRight w:val="0"/>
      <w:marTop w:val="0"/>
      <w:marBottom w:val="0"/>
      <w:divBdr>
        <w:top w:val="none" w:sz="0" w:space="0" w:color="auto"/>
        <w:left w:val="none" w:sz="0" w:space="0" w:color="auto"/>
        <w:bottom w:val="none" w:sz="0" w:space="0" w:color="auto"/>
        <w:right w:val="none" w:sz="0" w:space="0" w:color="auto"/>
      </w:divBdr>
    </w:div>
    <w:div w:id="1553272261">
      <w:bodyDiv w:val="1"/>
      <w:marLeft w:val="0"/>
      <w:marRight w:val="0"/>
      <w:marTop w:val="0"/>
      <w:marBottom w:val="0"/>
      <w:divBdr>
        <w:top w:val="none" w:sz="0" w:space="0" w:color="auto"/>
        <w:left w:val="none" w:sz="0" w:space="0" w:color="auto"/>
        <w:bottom w:val="none" w:sz="0" w:space="0" w:color="auto"/>
        <w:right w:val="none" w:sz="0" w:space="0" w:color="auto"/>
      </w:divBdr>
    </w:div>
    <w:div w:id="1787508575">
      <w:bodyDiv w:val="1"/>
      <w:marLeft w:val="0"/>
      <w:marRight w:val="0"/>
      <w:marTop w:val="0"/>
      <w:marBottom w:val="0"/>
      <w:divBdr>
        <w:top w:val="none" w:sz="0" w:space="0" w:color="auto"/>
        <w:left w:val="none" w:sz="0" w:space="0" w:color="auto"/>
        <w:bottom w:val="none" w:sz="0" w:space="0" w:color="auto"/>
        <w:right w:val="none" w:sz="0" w:space="0" w:color="auto"/>
      </w:divBdr>
    </w:div>
    <w:div w:id="1792892007">
      <w:bodyDiv w:val="1"/>
      <w:marLeft w:val="0"/>
      <w:marRight w:val="0"/>
      <w:marTop w:val="0"/>
      <w:marBottom w:val="0"/>
      <w:divBdr>
        <w:top w:val="none" w:sz="0" w:space="0" w:color="auto"/>
        <w:left w:val="none" w:sz="0" w:space="0" w:color="auto"/>
        <w:bottom w:val="none" w:sz="0" w:space="0" w:color="auto"/>
        <w:right w:val="none" w:sz="0" w:space="0" w:color="auto"/>
      </w:divBdr>
    </w:div>
    <w:div w:id="1847548276">
      <w:bodyDiv w:val="1"/>
      <w:marLeft w:val="0"/>
      <w:marRight w:val="0"/>
      <w:marTop w:val="0"/>
      <w:marBottom w:val="0"/>
      <w:divBdr>
        <w:top w:val="none" w:sz="0" w:space="0" w:color="auto"/>
        <w:left w:val="none" w:sz="0" w:space="0" w:color="auto"/>
        <w:bottom w:val="none" w:sz="0" w:space="0" w:color="auto"/>
        <w:right w:val="none" w:sz="0" w:space="0" w:color="auto"/>
      </w:divBdr>
    </w:div>
    <w:div w:id="1945650139">
      <w:bodyDiv w:val="1"/>
      <w:marLeft w:val="0"/>
      <w:marRight w:val="0"/>
      <w:marTop w:val="0"/>
      <w:marBottom w:val="0"/>
      <w:divBdr>
        <w:top w:val="none" w:sz="0" w:space="0" w:color="auto"/>
        <w:left w:val="none" w:sz="0" w:space="0" w:color="auto"/>
        <w:bottom w:val="none" w:sz="0" w:space="0" w:color="auto"/>
        <w:right w:val="none" w:sz="0" w:space="0" w:color="auto"/>
      </w:divBdr>
    </w:div>
    <w:div w:id="1952319721">
      <w:bodyDiv w:val="1"/>
      <w:marLeft w:val="0"/>
      <w:marRight w:val="0"/>
      <w:marTop w:val="0"/>
      <w:marBottom w:val="0"/>
      <w:divBdr>
        <w:top w:val="none" w:sz="0" w:space="0" w:color="auto"/>
        <w:left w:val="none" w:sz="0" w:space="0" w:color="auto"/>
        <w:bottom w:val="none" w:sz="0" w:space="0" w:color="auto"/>
        <w:right w:val="none" w:sz="0" w:space="0" w:color="auto"/>
      </w:divBdr>
    </w:div>
    <w:div w:id="2008821669">
      <w:bodyDiv w:val="1"/>
      <w:marLeft w:val="0"/>
      <w:marRight w:val="0"/>
      <w:marTop w:val="0"/>
      <w:marBottom w:val="0"/>
      <w:divBdr>
        <w:top w:val="none" w:sz="0" w:space="0" w:color="auto"/>
        <w:left w:val="none" w:sz="0" w:space="0" w:color="auto"/>
        <w:bottom w:val="none" w:sz="0" w:space="0" w:color="auto"/>
        <w:right w:val="none" w:sz="0" w:space="0" w:color="auto"/>
      </w:divBdr>
    </w:div>
    <w:div w:id="2017070364">
      <w:bodyDiv w:val="1"/>
      <w:marLeft w:val="0"/>
      <w:marRight w:val="0"/>
      <w:marTop w:val="0"/>
      <w:marBottom w:val="0"/>
      <w:divBdr>
        <w:top w:val="none" w:sz="0" w:space="0" w:color="auto"/>
        <w:left w:val="none" w:sz="0" w:space="0" w:color="auto"/>
        <w:bottom w:val="none" w:sz="0" w:space="0" w:color="auto"/>
        <w:right w:val="none" w:sz="0" w:space="0" w:color="auto"/>
      </w:divBdr>
    </w:div>
    <w:div w:id="21342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rowater.ro/wp-content/uploads/2020/12/Probleme-Importante-de-Gospodarire-a-Apelor-Sinteza-Nationala-2019.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grafice%20apa%20202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apa%20202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apa%20202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apa%20202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G:\apa%202022\grafice%20apa%20202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apa%20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mariana.mincu\Desktop\New%20Microsoft%20Excel%20Worksheet.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G:\apa%202022\grafice%20apa%20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'cerere prelevare'!$B$75</c:f>
              <c:strCache>
                <c:ptCount val="1"/>
                <c:pt idx="0">
                  <c:v>Cerință</c:v>
                </c:pt>
              </c:strCache>
            </c:strRef>
          </c:tx>
          <c:spPr>
            <a:scene3d>
              <a:camera prst="orthographicFront"/>
              <a:lightRig rig="threePt" dir="t"/>
            </a:scene3d>
            <a:sp3d>
              <a:bevelT/>
            </a:sp3d>
          </c:spPr>
          <c:invertIfNegative val="0"/>
          <c:cat>
            <c:numRef>
              <c:f>'cerere prelevare'!$A$78:$A$88</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'cerere prelevare'!$B$78:$B$88</c:f>
              <c:numCache>
                <c:formatCode>General</c:formatCode>
                <c:ptCount val="11"/>
                <c:pt idx="0">
                  <c:v>7195589</c:v>
                </c:pt>
                <c:pt idx="1">
                  <c:v>7479016</c:v>
                </c:pt>
                <c:pt idx="2">
                  <c:v>7218130</c:v>
                </c:pt>
                <c:pt idx="3">
                  <c:v>6703536</c:v>
                </c:pt>
                <c:pt idx="4">
                  <c:v>6726576</c:v>
                </c:pt>
                <c:pt idx="5">
                  <c:v>6995619</c:v>
                </c:pt>
                <c:pt idx="6">
                  <c:v>6896762</c:v>
                </c:pt>
                <c:pt idx="7">
                  <c:v>7370260</c:v>
                </c:pt>
                <c:pt idx="8">
                  <c:v>7908493</c:v>
                </c:pt>
                <c:pt idx="9">
                  <c:v>8144018</c:v>
                </c:pt>
                <c:pt idx="10">
                  <c:v>8603033</c:v>
                </c:pt>
              </c:numCache>
            </c:numRef>
          </c:val>
          <c:extLst>
            <c:ext xmlns:c16="http://schemas.microsoft.com/office/drawing/2014/chart" uri="{C3380CC4-5D6E-409C-BE32-E72D297353CC}">
              <c16:uniqueId val="{00000000-5897-4C51-877F-BAF0600FD36F}"/>
            </c:ext>
          </c:extLst>
        </c:ser>
        <c:ser>
          <c:idx val="1"/>
          <c:order val="1"/>
          <c:tx>
            <c:strRef>
              <c:f>'cerere prelevare'!$C$75</c:f>
              <c:strCache>
                <c:ptCount val="1"/>
                <c:pt idx="0">
                  <c:v>Prelevat</c:v>
                </c:pt>
              </c:strCache>
            </c:strRef>
          </c:tx>
          <c:spPr>
            <a:scene3d>
              <a:camera prst="orthographicFront"/>
              <a:lightRig rig="threePt" dir="t"/>
            </a:scene3d>
            <a:sp3d>
              <a:bevelT/>
            </a:sp3d>
          </c:spPr>
          <c:invertIfNegative val="0"/>
          <c:cat>
            <c:numRef>
              <c:f>'cerere prelevare'!$A$78:$A$88</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'cerere prelevare'!$C$78:$C$88</c:f>
              <c:numCache>
                <c:formatCode>General</c:formatCode>
                <c:ptCount val="11"/>
                <c:pt idx="0">
                  <c:v>6492103</c:v>
                </c:pt>
                <c:pt idx="1">
                  <c:v>6426879</c:v>
                </c:pt>
                <c:pt idx="2">
                  <c:v>6265734</c:v>
                </c:pt>
                <c:pt idx="3">
                  <c:v>6464867</c:v>
                </c:pt>
                <c:pt idx="4">
                  <c:v>6373525</c:v>
                </c:pt>
                <c:pt idx="5">
                  <c:v>6772648</c:v>
                </c:pt>
                <c:pt idx="6">
                  <c:v>6416165</c:v>
                </c:pt>
                <c:pt idx="7">
                  <c:v>6974857</c:v>
                </c:pt>
                <c:pt idx="8">
                  <c:v>7396183</c:v>
                </c:pt>
                <c:pt idx="9">
                  <c:v>7863597</c:v>
                </c:pt>
                <c:pt idx="10">
                  <c:v>8150730</c:v>
                </c:pt>
              </c:numCache>
            </c:numRef>
          </c:val>
          <c:extLst>
            <c:ext xmlns:c16="http://schemas.microsoft.com/office/drawing/2014/chart" uri="{C3380CC4-5D6E-409C-BE32-E72D297353CC}">
              <c16:uniqueId val="{00000001-5897-4C51-877F-BAF0600FD36F}"/>
            </c:ext>
          </c:extLst>
        </c:ser>
        <c:dLbls>
          <c:showLegendKey val="0"/>
          <c:showVal val="0"/>
          <c:showCatName val="0"/>
          <c:showSerName val="0"/>
          <c:showPercent val="0"/>
          <c:showBubbleSize val="0"/>
        </c:dLbls>
        <c:gapWidth val="150"/>
        <c:axId val="53312128"/>
        <c:axId val="53596928"/>
      </c:barChart>
      <c:catAx>
        <c:axId val="53312128"/>
        <c:scaling>
          <c:orientation val="minMax"/>
        </c:scaling>
        <c:delete val="0"/>
        <c:axPos val="b"/>
        <c:numFmt formatCode="General" sourceLinked="1"/>
        <c:majorTickMark val="out"/>
        <c:minorTickMark val="none"/>
        <c:tickLblPos val="nextTo"/>
        <c:crossAx val="53596928"/>
        <c:crosses val="autoZero"/>
        <c:auto val="1"/>
        <c:lblAlgn val="ctr"/>
        <c:lblOffset val="100"/>
        <c:noMultiLvlLbl val="0"/>
      </c:catAx>
      <c:valAx>
        <c:axId val="53596928"/>
        <c:scaling>
          <c:orientation val="minMax"/>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b="0"/>
            </a:pPr>
            <a:endParaRPr lang="en-US"/>
          </a:p>
        </c:txPr>
        <c:crossAx val="53312128"/>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b="1">
          <a:solidFill>
            <a:sysClr val="windowText" lastClr="000000"/>
          </a:solidFill>
          <a:latin typeface="Arial Narrow" panose="020B0606020202030204"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rPr>
              <a:t>Populație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'cerere prelevare'!$B$58</c:f>
              <c:strCache>
                <c:ptCount val="1"/>
                <c:pt idx="0">
                  <c:v>Cerință</c:v>
                </c:pt>
              </c:strCache>
            </c:strRef>
          </c:tx>
          <c:spPr>
            <a:solidFill>
              <a:schemeClr val="accent1"/>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prelevare'!$B$66:$B$71</c:f>
              <c:numCache>
                <c:formatCode>General</c:formatCode>
                <c:ptCount val="6"/>
                <c:pt idx="0">
                  <c:v>1144860</c:v>
                </c:pt>
                <c:pt idx="1">
                  <c:v>1160613</c:v>
                </c:pt>
                <c:pt idx="2">
                  <c:v>1204288</c:v>
                </c:pt>
                <c:pt idx="3">
                  <c:v>1234833</c:v>
                </c:pt>
                <c:pt idx="4">
                  <c:v>1286171</c:v>
                </c:pt>
                <c:pt idx="5">
                  <c:v>1353527</c:v>
                </c:pt>
              </c:numCache>
            </c:numRef>
          </c:val>
          <c:extLst>
            <c:ext xmlns:c16="http://schemas.microsoft.com/office/drawing/2014/chart" uri="{C3380CC4-5D6E-409C-BE32-E72D297353CC}">
              <c16:uniqueId val="{00000000-5AD1-4B52-856F-76B82A9D9B5A}"/>
            </c:ext>
          </c:extLst>
        </c:ser>
        <c:ser>
          <c:idx val="1"/>
          <c:order val="1"/>
          <c:tx>
            <c:strRef>
              <c:f>'cerere prelevare'!$C$58</c:f>
              <c:strCache>
                <c:ptCount val="1"/>
                <c:pt idx="0">
                  <c:v>Prelevat</c:v>
                </c:pt>
              </c:strCache>
            </c:strRef>
          </c:tx>
          <c:spPr>
            <a:solidFill>
              <a:schemeClr val="tx2">
                <a:lumMod val="20000"/>
                <a:lumOff val="80000"/>
              </a:schemeClr>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prelevare'!$C$66:$C$71</c:f>
              <c:numCache>
                <c:formatCode>General</c:formatCode>
                <c:ptCount val="6"/>
                <c:pt idx="0">
                  <c:v>1048212</c:v>
                </c:pt>
                <c:pt idx="1">
                  <c:v>1084996</c:v>
                </c:pt>
                <c:pt idx="2">
                  <c:v>1176540</c:v>
                </c:pt>
                <c:pt idx="3">
                  <c:v>1077779</c:v>
                </c:pt>
                <c:pt idx="4">
                  <c:v>1269490</c:v>
                </c:pt>
                <c:pt idx="5">
                  <c:v>1255945</c:v>
                </c:pt>
              </c:numCache>
            </c:numRef>
          </c:val>
          <c:extLst>
            <c:ext xmlns:c16="http://schemas.microsoft.com/office/drawing/2014/chart" uri="{C3380CC4-5D6E-409C-BE32-E72D297353CC}">
              <c16:uniqueId val="{00000001-5AD1-4B52-856F-76B82A9D9B5A}"/>
            </c:ext>
          </c:extLst>
        </c:ser>
        <c:dLbls>
          <c:showLegendKey val="0"/>
          <c:showVal val="0"/>
          <c:showCatName val="0"/>
          <c:showSerName val="0"/>
          <c:showPercent val="0"/>
          <c:showBubbleSize val="0"/>
        </c:dLbls>
        <c:gapWidth val="219"/>
        <c:overlap val="-27"/>
        <c:axId val="1794210335"/>
        <c:axId val="1794218655"/>
      </c:barChart>
      <c:catAx>
        <c:axId val="179421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218655"/>
        <c:crosses val="autoZero"/>
        <c:auto val="1"/>
        <c:lblAlgn val="ctr"/>
        <c:lblOffset val="100"/>
        <c:noMultiLvlLbl val="0"/>
      </c:catAx>
      <c:valAx>
        <c:axId val="1794218655"/>
        <c:scaling>
          <c:orientation val="minMax"/>
          <c:max val="6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210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t>Agricultură</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'cerere prelevare'!$F$58</c:f>
              <c:strCache>
                <c:ptCount val="1"/>
                <c:pt idx="0">
                  <c:v>Cerință</c:v>
                </c:pt>
              </c:strCache>
            </c:strRef>
          </c:tx>
          <c:spPr>
            <a:solidFill>
              <a:schemeClr val="accent3">
                <a:lumMod val="50000"/>
              </a:schemeClr>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prelevare'!$F$66:$F$71</c:f>
              <c:numCache>
                <c:formatCode>General</c:formatCode>
                <c:ptCount val="6"/>
                <c:pt idx="0">
                  <c:v>1374173</c:v>
                </c:pt>
                <c:pt idx="1">
                  <c:v>1657977</c:v>
                </c:pt>
                <c:pt idx="2">
                  <c:v>1649114</c:v>
                </c:pt>
                <c:pt idx="3">
                  <c:v>1838464</c:v>
                </c:pt>
                <c:pt idx="4">
                  <c:v>2160930</c:v>
                </c:pt>
                <c:pt idx="5">
                  <c:v>2800669</c:v>
                </c:pt>
              </c:numCache>
            </c:numRef>
          </c:val>
          <c:extLst>
            <c:ext xmlns:c16="http://schemas.microsoft.com/office/drawing/2014/chart" uri="{C3380CC4-5D6E-409C-BE32-E72D297353CC}">
              <c16:uniqueId val="{00000000-92B7-45B9-9607-8E54B3C3A9AB}"/>
            </c:ext>
          </c:extLst>
        </c:ser>
        <c:ser>
          <c:idx val="1"/>
          <c:order val="1"/>
          <c:tx>
            <c:strRef>
              <c:f>'cerere prelevare'!$G$58</c:f>
              <c:strCache>
                <c:ptCount val="1"/>
                <c:pt idx="0">
                  <c:v>Prelevat</c:v>
                </c:pt>
              </c:strCache>
            </c:strRef>
          </c:tx>
          <c:spPr>
            <a:solidFill>
              <a:schemeClr val="accent3">
                <a:lumMod val="60000"/>
                <a:lumOff val="40000"/>
              </a:schemeClr>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prelevare'!$G$66:$G$71</c:f>
              <c:numCache>
                <c:formatCode>General</c:formatCode>
                <c:ptCount val="6"/>
                <c:pt idx="0">
                  <c:v>1490750</c:v>
                </c:pt>
                <c:pt idx="1">
                  <c:v>1426835</c:v>
                </c:pt>
                <c:pt idx="2">
                  <c:v>1590922</c:v>
                </c:pt>
                <c:pt idx="3">
                  <c:v>2280089</c:v>
                </c:pt>
                <c:pt idx="4">
                  <c:v>2480378</c:v>
                </c:pt>
                <c:pt idx="5">
                  <c:v>2954801</c:v>
                </c:pt>
              </c:numCache>
            </c:numRef>
          </c:val>
          <c:extLst>
            <c:ext xmlns:c16="http://schemas.microsoft.com/office/drawing/2014/chart" uri="{C3380CC4-5D6E-409C-BE32-E72D297353CC}">
              <c16:uniqueId val="{00000001-92B7-45B9-9607-8E54B3C3A9AB}"/>
            </c:ext>
          </c:extLst>
        </c:ser>
        <c:dLbls>
          <c:showLegendKey val="0"/>
          <c:showVal val="0"/>
          <c:showCatName val="0"/>
          <c:showSerName val="0"/>
          <c:showPercent val="0"/>
          <c:showBubbleSize val="0"/>
        </c:dLbls>
        <c:gapWidth val="219"/>
        <c:overlap val="-27"/>
        <c:axId val="1794195775"/>
        <c:axId val="1794219487"/>
      </c:barChart>
      <c:catAx>
        <c:axId val="179419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219487"/>
        <c:crosses val="autoZero"/>
        <c:auto val="1"/>
        <c:lblAlgn val="ctr"/>
        <c:lblOffset val="100"/>
        <c:noMultiLvlLbl val="0"/>
      </c:catAx>
      <c:valAx>
        <c:axId val="1794219487"/>
        <c:scaling>
          <c:orientation val="minMax"/>
          <c:max val="60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195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t>Industrie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'cerere prelevare'!$D$58</c:f>
              <c:strCache>
                <c:ptCount val="1"/>
                <c:pt idx="0">
                  <c:v>Cerință</c:v>
                </c:pt>
              </c:strCache>
            </c:strRef>
          </c:tx>
          <c:spPr>
            <a:solidFill>
              <a:srgbClr val="C00000"/>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prelevare'!$D$66:$D$71</c:f>
              <c:numCache>
                <c:formatCode>General</c:formatCode>
                <c:ptCount val="6"/>
                <c:pt idx="0">
                  <c:v>4476586</c:v>
                </c:pt>
                <c:pt idx="1">
                  <c:v>4078172</c:v>
                </c:pt>
                <c:pt idx="2">
                  <c:v>4516858</c:v>
                </c:pt>
                <c:pt idx="3">
                  <c:v>4835196</c:v>
                </c:pt>
                <c:pt idx="4">
                  <c:v>4696917</c:v>
                </c:pt>
                <c:pt idx="5">
                  <c:v>4448837</c:v>
                </c:pt>
              </c:numCache>
            </c:numRef>
          </c:val>
          <c:extLst>
            <c:ext xmlns:c16="http://schemas.microsoft.com/office/drawing/2014/chart" uri="{C3380CC4-5D6E-409C-BE32-E72D297353CC}">
              <c16:uniqueId val="{00000000-2EE5-4EB6-B685-974E119AF936}"/>
            </c:ext>
          </c:extLst>
        </c:ser>
        <c:ser>
          <c:idx val="1"/>
          <c:order val="1"/>
          <c:tx>
            <c:strRef>
              <c:f>'cerere prelevare'!$E$58</c:f>
              <c:strCache>
                <c:ptCount val="1"/>
                <c:pt idx="0">
                  <c:v>Prelevat</c:v>
                </c:pt>
              </c:strCache>
            </c:strRef>
          </c:tx>
          <c:spPr>
            <a:solidFill>
              <a:schemeClr val="accent2">
                <a:lumMod val="40000"/>
                <a:lumOff val="60000"/>
              </a:schemeClr>
            </a:solidFill>
            <a:ln>
              <a:noFill/>
            </a:ln>
            <a:effectLst/>
            <a:scene3d>
              <a:camera prst="orthographicFront"/>
              <a:lightRig rig="threePt" dir="t"/>
            </a:scene3d>
            <a:sp3d>
              <a:bevelT/>
            </a:sp3d>
          </c:spPr>
          <c:invertIfNegative val="0"/>
          <c:cat>
            <c:numRef>
              <c:f>'cerere prelevare'!$A$66:$A$71</c:f>
              <c:numCache>
                <c:formatCode>General</c:formatCode>
                <c:ptCount val="6"/>
                <c:pt idx="0">
                  <c:v>2017</c:v>
                </c:pt>
                <c:pt idx="1">
                  <c:v>2018</c:v>
                </c:pt>
                <c:pt idx="2">
                  <c:v>2019</c:v>
                </c:pt>
                <c:pt idx="3">
                  <c:v>2020</c:v>
                </c:pt>
                <c:pt idx="4">
                  <c:v>2021</c:v>
                </c:pt>
                <c:pt idx="5">
                  <c:v>2022</c:v>
                </c:pt>
              </c:numCache>
            </c:numRef>
          </c:cat>
          <c:val>
            <c:numRef>
              <c:f>'cerere prelevare'!$E$66:$E$71</c:f>
              <c:numCache>
                <c:formatCode>General</c:formatCode>
                <c:ptCount val="6"/>
                <c:pt idx="0">
                  <c:v>4233686</c:v>
                </c:pt>
                <c:pt idx="1">
                  <c:v>3904334</c:v>
                </c:pt>
                <c:pt idx="2">
                  <c:v>4207395</c:v>
                </c:pt>
                <c:pt idx="3">
                  <c:v>4038315</c:v>
                </c:pt>
                <c:pt idx="4">
                  <c:v>4113729</c:v>
                </c:pt>
                <c:pt idx="5">
                  <c:v>3939984</c:v>
                </c:pt>
              </c:numCache>
            </c:numRef>
          </c:val>
          <c:extLst>
            <c:ext xmlns:c16="http://schemas.microsoft.com/office/drawing/2014/chart" uri="{C3380CC4-5D6E-409C-BE32-E72D297353CC}">
              <c16:uniqueId val="{00000001-2EE5-4EB6-B685-974E119AF936}"/>
            </c:ext>
          </c:extLst>
        </c:ser>
        <c:dLbls>
          <c:showLegendKey val="0"/>
          <c:showVal val="0"/>
          <c:showCatName val="0"/>
          <c:showSerName val="0"/>
          <c:showPercent val="0"/>
          <c:showBubbleSize val="0"/>
        </c:dLbls>
        <c:gapWidth val="219"/>
        <c:overlap val="-27"/>
        <c:axId val="1794194111"/>
        <c:axId val="1794193279"/>
      </c:barChart>
      <c:catAx>
        <c:axId val="179419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193279"/>
        <c:crosses val="autoZero"/>
        <c:auto val="1"/>
        <c:lblAlgn val="ctr"/>
        <c:lblOffset val="100"/>
        <c:noMultiLvlLbl val="0"/>
      </c:catAx>
      <c:valAx>
        <c:axId val="1794193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419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Aquabis!$B$30</c:f>
              <c:strCache>
                <c:ptCount val="1"/>
                <c:pt idx="0">
                  <c:v>Volume captate</c:v>
                </c:pt>
              </c:strCache>
            </c:strRef>
          </c:tx>
          <c:spPr>
            <a:solidFill>
              <a:schemeClr val="accent1"/>
            </a:solidFill>
            <a:ln>
              <a:noFill/>
            </a:ln>
            <a:effectLst/>
            <a:scene3d>
              <a:camera prst="orthographicFront"/>
              <a:lightRig rig="threePt" dir="t"/>
            </a:scene3d>
            <a:sp3d>
              <a:bevelT/>
            </a:sp3d>
          </c:spPr>
          <c:invertIfNegative val="0"/>
          <c:cat>
            <c:numRef>
              <c:f>Aquabis!$A$31:$A$37</c:f>
              <c:numCache>
                <c:formatCode>General</c:formatCode>
                <c:ptCount val="7"/>
                <c:pt idx="0">
                  <c:v>2016</c:v>
                </c:pt>
                <c:pt idx="1">
                  <c:v>2017</c:v>
                </c:pt>
                <c:pt idx="2">
                  <c:v>2018</c:v>
                </c:pt>
                <c:pt idx="3">
                  <c:v>2019</c:v>
                </c:pt>
                <c:pt idx="4">
                  <c:v>2020</c:v>
                </c:pt>
                <c:pt idx="5">
                  <c:v>2021</c:v>
                </c:pt>
                <c:pt idx="6">
                  <c:v>2022</c:v>
                </c:pt>
              </c:numCache>
            </c:numRef>
          </c:cat>
          <c:val>
            <c:numRef>
              <c:f>Aquabis!$B$31:$B$37</c:f>
              <c:numCache>
                <c:formatCode>General</c:formatCode>
                <c:ptCount val="7"/>
                <c:pt idx="0">
                  <c:v>17049750</c:v>
                </c:pt>
                <c:pt idx="1">
                  <c:v>17113241</c:v>
                </c:pt>
                <c:pt idx="2">
                  <c:v>16851701</c:v>
                </c:pt>
                <c:pt idx="3">
                  <c:v>17578883</c:v>
                </c:pt>
                <c:pt idx="4">
                  <c:v>18280093</c:v>
                </c:pt>
                <c:pt idx="5">
                  <c:v>18947843</c:v>
                </c:pt>
                <c:pt idx="6">
                  <c:v>18880345</c:v>
                </c:pt>
              </c:numCache>
            </c:numRef>
          </c:val>
          <c:extLst>
            <c:ext xmlns:c16="http://schemas.microsoft.com/office/drawing/2014/chart" uri="{C3380CC4-5D6E-409C-BE32-E72D297353CC}">
              <c16:uniqueId val="{00000000-8E66-4585-8DEB-7FB9199857B9}"/>
            </c:ext>
          </c:extLst>
        </c:ser>
        <c:ser>
          <c:idx val="1"/>
          <c:order val="1"/>
          <c:tx>
            <c:strRef>
              <c:f>Aquabis!$C$30</c:f>
              <c:strCache>
                <c:ptCount val="1"/>
                <c:pt idx="0">
                  <c:v>Volume distribuite</c:v>
                </c:pt>
              </c:strCache>
            </c:strRef>
          </c:tx>
          <c:spPr>
            <a:solidFill>
              <a:schemeClr val="accent1">
                <a:lumMod val="40000"/>
                <a:lumOff val="60000"/>
              </a:schemeClr>
            </a:solidFill>
            <a:ln>
              <a:noFill/>
            </a:ln>
            <a:effectLst/>
            <a:scene3d>
              <a:camera prst="orthographicFront"/>
              <a:lightRig rig="threePt" dir="t"/>
            </a:scene3d>
            <a:sp3d>
              <a:bevelT/>
            </a:sp3d>
          </c:spPr>
          <c:invertIfNegative val="0"/>
          <c:cat>
            <c:numRef>
              <c:f>Aquabis!$A$31:$A$37</c:f>
              <c:numCache>
                <c:formatCode>General</c:formatCode>
                <c:ptCount val="7"/>
                <c:pt idx="0">
                  <c:v>2016</c:v>
                </c:pt>
                <c:pt idx="1">
                  <c:v>2017</c:v>
                </c:pt>
                <c:pt idx="2">
                  <c:v>2018</c:v>
                </c:pt>
                <c:pt idx="3">
                  <c:v>2019</c:v>
                </c:pt>
                <c:pt idx="4">
                  <c:v>2020</c:v>
                </c:pt>
                <c:pt idx="5">
                  <c:v>2021</c:v>
                </c:pt>
                <c:pt idx="6">
                  <c:v>2022</c:v>
                </c:pt>
              </c:numCache>
            </c:numRef>
          </c:cat>
          <c:val>
            <c:numRef>
              <c:f>Aquabis!$C$31:$C$37</c:f>
              <c:numCache>
                <c:formatCode>General</c:formatCode>
                <c:ptCount val="7"/>
                <c:pt idx="0">
                  <c:v>14628417</c:v>
                </c:pt>
                <c:pt idx="1">
                  <c:v>14594568</c:v>
                </c:pt>
                <c:pt idx="2">
                  <c:v>14442208</c:v>
                </c:pt>
                <c:pt idx="3">
                  <c:v>15060363</c:v>
                </c:pt>
                <c:pt idx="4">
                  <c:v>15665906</c:v>
                </c:pt>
                <c:pt idx="5">
                  <c:v>16236426</c:v>
                </c:pt>
                <c:pt idx="6">
                  <c:v>16520107</c:v>
                </c:pt>
              </c:numCache>
            </c:numRef>
          </c:val>
          <c:extLst>
            <c:ext xmlns:c16="http://schemas.microsoft.com/office/drawing/2014/chart" uri="{C3380CC4-5D6E-409C-BE32-E72D297353CC}">
              <c16:uniqueId val="{00000001-8E66-4585-8DEB-7FB9199857B9}"/>
            </c:ext>
          </c:extLst>
        </c:ser>
        <c:dLbls>
          <c:showLegendKey val="0"/>
          <c:showVal val="0"/>
          <c:showCatName val="0"/>
          <c:showSerName val="0"/>
          <c:showPercent val="0"/>
          <c:showBubbleSize val="0"/>
        </c:dLbls>
        <c:gapWidth val="219"/>
        <c:overlap val="-27"/>
        <c:axId val="978090112"/>
        <c:axId val="978093024"/>
      </c:barChart>
      <c:catAx>
        <c:axId val="97809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8093024"/>
        <c:crosses val="autoZero"/>
        <c:auto val="1"/>
        <c:lblAlgn val="ctr"/>
        <c:lblOffset val="100"/>
        <c:noMultiLvlLbl val="0"/>
      </c:catAx>
      <c:valAx>
        <c:axId val="97809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7809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'apa bazine  inot'!$C$3</c:f>
              <c:strCache>
                <c:ptCount val="1"/>
                <c:pt idx="0">
                  <c:v>monitorizate</c:v>
                </c:pt>
              </c:strCache>
            </c:strRef>
          </c:tx>
          <c:spPr>
            <a:solidFill>
              <a:schemeClr val="accent1"/>
            </a:solidFill>
            <a:ln>
              <a:noFill/>
            </a:ln>
            <a:effectLst/>
            <a:scene3d>
              <a:camera prst="orthographicFront"/>
              <a:lightRig rig="threePt" dir="t"/>
            </a:scene3d>
            <a:sp3d>
              <a:bevelT prst="angle"/>
            </a:sp3d>
          </c:spPr>
          <c:invertIfNegative val="0"/>
          <c:dLbls>
            <c:spPr>
              <a:noFill/>
              <a:ln w="19050">
                <a:solidFill>
                  <a:schemeClr val="accent1"/>
                </a:solid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('apa bazine  inot'!$B$4:$B$8,'apa bazine  inot'!$B$9:$B$10)</c:f>
              <c:numCache>
                <c:formatCode>General</c:formatCode>
                <c:ptCount val="7"/>
                <c:pt idx="0">
                  <c:v>2016</c:v>
                </c:pt>
                <c:pt idx="1">
                  <c:v>2017</c:v>
                </c:pt>
                <c:pt idx="2">
                  <c:v>2018</c:v>
                </c:pt>
                <c:pt idx="3">
                  <c:v>2019</c:v>
                </c:pt>
                <c:pt idx="4">
                  <c:v>2020</c:v>
                </c:pt>
                <c:pt idx="5">
                  <c:v>2021</c:v>
                </c:pt>
                <c:pt idx="6">
                  <c:v>2022</c:v>
                </c:pt>
              </c:numCache>
            </c:numRef>
          </c:cat>
          <c:val>
            <c:numRef>
              <c:f>('apa bazine  inot'!$C$4:$C$8,'apa bazine  inot'!$C$9:$C$10)</c:f>
              <c:numCache>
                <c:formatCode>General</c:formatCode>
                <c:ptCount val="7"/>
                <c:pt idx="0">
                  <c:v>18</c:v>
                </c:pt>
                <c:pt idx="1">
                  <c:v>18</c:v>
                </c:pt>
                <c:pt idx="2">
                  <c:v>18</c:v>
                </c:pt>
                <c:pt idx="3">
                  <c:v>21</c:v>
                </c:pt>
                <c:pt idx="4">
                  <c:v>15</c:v>
                </c:pt>
                <c:pt idx="5">
                  <c:v>18</c:v>
                </c:pt>
                <c:pt idx="6">
                  <c:v>20</c:v>
                </c:pt>
              </c:numCache>
            </c:numRef>
          </c:val>
          <c:extLst>
            <c:ext xmlns:c16="http://schemas.microsoft.com/office/drawing/2014/chart" uri="{C3380CC4-5D6E-409C-BE32-E72D297353CC}">
              <c16:uniqueId val="{00000000-8D1C-4939-BB6E-ABB67EAAFCD3}"/>
            </c:ext>
          </c:extLst>
        </c:ser>
        <c:ser>
          <c:idx val="1"/>
          <c:order val="1"/>
          <c:tx>
            <c:strRef>
              <c:f>'apa bazine  inot'!$D$3</c:f>
              <c:strCache>
                <c:ptCount val="1"/>
                <c:pt idx="0">
                  <c:v> necorespunzătoare</c:v>
                </c:pt>
              </c:strCache>
            </c:strRef>
          </c:tx>
          <c:spPr>
            <a:solidFill>
              <a:schemeClr val="accent2"/>
            </a:solidFill>
            <a:ln>
              <a:noFill/>
            </a:ln>
            <a:effectLst/>
            <a:scene3d>
              <a:camera prst="orthographicFront"/>
              <a:lightRig rig="threePt" dir="t"/>
            </a:scene3d>
            <a:sp3d>
              <a:bevelT prst="angle"/>
            </a:sp3d>
          </c:spPr>
          <c:invertIfNegative val="0"/>
          <c:dLbls>
            <c:spPr>
              <a:noFill/>
              <a:ln w="15875">
                <a:solidFill>
                  <a:srgbClr val="C00000"/>
                </a:solid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('apa bazine  inot'!$B$4:$B$8,'apa bazine  inot'!$B$9:$B$10)</c:f>
              <c:numCache>
                <c:formatCode>General</c:formatCode>
                <c:ptCount val="7"/>
                <c:pt idx="0">
                  <c:v>2016</c:v>
                </c:pt>
                <c:pt idx="1">
                  <c:v>2017</c:v>
                </c:pt>
                <c:pt idx="2">
                  <c:v>2018</c:v>
                </c:pt>
                <c:pt idx="3">
                  <c:v>2019</c:v>
                </c:pt>
                <c:pt idx="4">
                  <c:v>2020</c:v>
                </c:pt>
                <c:pt idx="5">
                  <c:v>2021</c:v>
                </c:pt>
                <c:pt idx="6">
                  <c:v>2022</c:v>
                </c:pt>
              </c:numCache>
            </c:numRef>
          </c:cat>
          <c:val>
            <c:numRef>
              <c:f>('apa bazine  inot'!$D$4:$D$8,'apa bazine  inot'!$D$9:$D$10)</c:f>
              <c:numCache>
                <c:formatCode>General</c:formatCode>
                <c:ptCount val="7"/>
                <c:pt idx="0">
                  <c:v>10</c:v>
                </c:pt>
                <c:pt idx="1">
                  <c:v>11</c:v>
                </c:pt>
                <c:pt idx="2">
                  <c:v>9</c:v>
                </c:pt>
                <c:pt idx="3">
                  <c:v>10</c:v>
                </c:pt>
                <c:pt idx="4">
                  <c:v>2</c:v>
                </c:pt>
                <c:pt idx="5">
                  <c:v>5</c:v>
                </c:pt>
                <c:pt idx="6">
                  <c:v>4</c:v>
                </c:pt>
              </c:numCache>
            </c:numRef>
          </c:val>
          <c:extLst>
            <c:ext xmlns:c16="http://schemas.microsoft.com/office/drawing/2014/chart" uri="{C3380CC4-5D6E-409C-BE32-E72D297353CC}">
              <c16:uniqueId val="{00000001-8D1C-4939-BB6E-ABB67EAAFCD3}"/>
            </c:ext>
          </c:extLst>
        </c:ser>
        <c:dLbls>
          <c:showLegendKey val="0"/>
          <c:showVal val="0"/>
          <c:showCatName val="0"/>
          <c:showSerName val="0"/>
          <c:showPercent val="0"/>
          <c:showBubbleSize val="0"/>
        </c:dLbls>
        <c:gapWidth val="219"/>
        <c:overlap val="-27"/>
        <c:axId val="348679184"/>
        <c:axId val="348674920"/>
      </c:barChart>
      <c:catAx>
        <c:axId val="34867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8674920"/>
        <c:crosses val="autoZero"/>
        <c:auto val="1"/>
        <c:lblAlgn val="ctr"/>
        <c:lblOffset val="100"/>
        <c:noMultiLvlLbl val="0"/>
      </c:catAx>
      <c:valAx>
        <c:axId val="348674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867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046823675483679"/>
          <c:y val="0.1590182624809694"/>
          <c:w val="0.80769831457018271"/>
          <c:h val="0.618163658746196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24-4489-A43D-99E111ACA7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24-4489-A43D-99E111ACA7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24-4489-A43D-99E111ACA7C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24-4489-A43D-99E111ACA7C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24-4489-A43D-99E111ACA7C3}"/>
              </c:ext>
            </c:extLst>
          </c:dPt>
          <c:dLbls>
            <c:dLbl>
              <c:idx val="1"/>
              <c:layout>
                <c:manualLayout>
                  <c:x val="-1.9960079840319361E-2"/>
                  <c:y val="-8.3114610673665781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F24-4489-A43D-99E111ACA7C3}"/>
                </c:ext>
              </c:extLst>
            </c:dLbl>
            <c:dLbl>
              <c:idx val="2"/>
              <c:layout>
                <c:manualLayout>
                  <c:x val="4.7405189620758299E-2"/>
                  <c:y val="-9.1863517060367536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F24-4489-A43D-99E111ACA7C3}"/>
                </c:ext>
              </c:extLst>
            </c:dLbl>
            <c:dLbl>
              <c:idx val="3"/>
              <c:layout>
                <c:manualLayout>
                  <c:x val="-2.9940119760479052E-2"/>
                  <c:y val="-1.7497812773403325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F24-4489-A43D-99E111ACA7C3}"/>
                </c:ext>
              </c:extLst>
            </c:dLbl>
            <c:dLbl>
              <c:idx val="4"/>
              <c:layout>
                <c:manualLayout>
                  <c:x val="-0.14471057884231539"/>
                  <c:y val="1.3123359580052492E-2"/>
                </c:manualLayout>
              </c:layout>
              <c:dLblPos val="bestFit"/>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F24-4489-A43D-99E111ACA7C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Sheet3!$A$2:$A$6</c:f>
              <c:strCache>
                <c:ptCount val="5"/>
                <c:pt idx="0">
                  <c:v>Unități agricole</c:v>
                </c:pt>
                <c:pt idx="1">
                  <c:v>Unități industriale</c:v>
                </c:pt>
                <c:pt idx="2">
                  <c:v>Ferme acvacultură</c:v>
                </c:pt>
                <c:pt idx="3">
                  <c:v>Aglomerări umane</c:v>
                </c:pt>
                <c:pt idx="4">
                  <c:v>Alte presiuni punctiforme</c:v>
                </c:pt>
              </c:strCache>
            </c:strRef>
          </c:cat>
          <c:val>
            <c:numRef>
              <c:f>Sheet3!$B$2:$B$6</c:f>
              <c:numCache>
                <c:formatCode>0.00%</c:formatCode>
                <c:ptCount val="5"/>
                <c:pt idx="0">
                  <c:v>1.0462074978204011E-2</c:v>
                </c:pt>
                <c:pt idx="1">
                  <c:v>0.35527462946817784</c:v>
                </c:pt>
                <c:pt idx="2">
                  <c:v>8.7183958151700089E-2</c:v>
                </c:pt>
                <c:pt idx="3">
                  <c:v>0.46425457715780294</c:v>
                </c:pt>
                <c:pt idx="4">
                  <c:v>8.2824760244115087E-2</c:v>
                </c:pt>
              </c:numCache>
            </c:numRef>
          </c:val>
          <c:extLst>
            <c:ext xmlns:c16="http://schemas.microsoft.com/office/drawing/2014/chart" uri="{C3380CC4-5D6E-409C-BE32-E72D297353CC}">
              <c16:uniqueId val="{0000000A-2F24-4489-A43D-99E111ACA7C3}"/>
            </c:ext>
          </c:extLst>
        </c:ser>
        <c:dLbls>
          <c:dLblPos val="ctr"/>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1.2499508326064274E-2"/>
          <c:y val="0.83306432168419897"/>
          <c:w val="0.96354397504204192"/>
          <c:h val="0.1454877687533152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noFill/>
      <a:prstDash val="solid"/>
      <a:miter lim="800000"/>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Aquabis!$D$30</c:f>
              <c:strCache>
                <c:ptCount val="1"/>
                <c:pt idx="0">
                  <c:v>Volume  epurate</c:v>
                </c:pt>
              </c:strCache>
            </c:strRef>
          </c:tx>
          <c:spPr>
            <a:solidFill>
              <a:schemeClr val="bg2">
                <a:lumMod val="75000"/>
              </a:schemeClr>
            </a:solidFill>
            <a:ln>
              <a:solidFill>
                <a:schemeClr val="accent1"/>
              </a:solidFill>
            </a:ln>
            <a:effectLst/>
            <a:scene3d>
              <a:camera prst="orthographicFront"/>
              <a:lightRig rig="threePt" dir="t"/>
            </a:scene3d>
            <a:sp3d>
              <a:bevelT/>
            </a:sp3d>
          </c:spPr>
          <c:invertIfNegative val="0"/>
          <c:cat>
            <c:numRef>
              <c:f>Aquabis!$A$31:$A$37</c:f>
              <c:numCache>
                <c:formatCode>General</c:formatCode>
                <c:ptCount val="7"/>
                <c:pt idx="0">
                  <c:v>2016</c:v>
                </c:pt>
                <c:pt idx="1">
                  <c:v>2017</c:v>
                </c:pt>
                <c:pt idx="2">
                  <c:v>2018</c:v>
                </c:pt>
                <c:pt idx="3">
                  <c:v>2019</c:v>
                </c:pt>
                <c:pt idx="4">
                  <c:v>2020</c:v>
                </c:pt>
                <c:pt idx="5">
                  <c:v>2021</c:v>
                </c:pt>
                <c:pt idx="6">
                  <c:v>2022</c:v>
                </c:pt>
              </c:numCache>
            </c:numRef>
          </c:cat>
          <c:val>
            <c:numRef>
              <c:f>Aquabis!$D$31:$D$37</c:f>
              <c:numCache>
                <c:formatCode>General</c:formatCode>
                <c:ptCount val="7"/>
                <c:pt idx="0">
                  <c:v>15204210</c:v>
                </c:pt>
                <c:pt idx="1">
                  <c:v>13974434</c:v>
                </c:pt>
                <c:pt idx="2">
                  <c:v>14250331</c:v>
                </c:pt>
                <c:pt idx="3">
                  <c:v>14554896</c:v>
                </c:pt>
                <c:pt idx="4">
                  <c:v>15848145</c:v>
                </c:pt>
                <c:pt idx="5">
                  <c:v>17145153</c:v>
                </c:pt>
                <c:pt idx="6">
                  <c:v>16742365</c:v>
                </c:pt>
              </c:numCache>
            </c:numRef>
          </c:val>
          <c:extLst>
            <c:ext xmlns:c16="http://schemas.microsoft.com/office/drawing/2014/chart" uri="{C3380CC4-5D6E-409C-BE32-E72D297353CC}">
              <c16:uniqueId val="{00000000-0CD4-444D-AF20-608C7A9035D5}"/>
            </c:ext>
          </c:extLst>
        </c:ser>
        <c:dLbls>
          <c:showLegendKey val="0"/>
          <c:showVal val="0"/>
          <c:showCatName val="0"/>
          <c:showSerName val="0"/>
          <c:showPercent val="0"/>
          <c:showBubbleSize val="0"/>
        </c:dLbls>
        <c:gapWidth val="219"/>
        <c:overlap val="-27"/>
        <c:axId val="89462703"/>
        <c:axId val="89468527"/>
      </c:barChart>
      <c:catAx>
        <c:axId val="89462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468527"/>
        <c:crosses val="autoZero"/>
        <c:auto val="1"/>
        <c:lblAlgn val="ctr"/>
        <c:lblOffset val="100"/>
        <c:noMultiLvlLbl val="0"/>
      </c:catAx>
      <c:valAx>
        <c:axId val="89468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4627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5195E-D6F6-4954-9300-A7D88138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8688</Words>
  <Characters>49528</Characters>
  <Application>Microsoft Office Word</Application>
  <DocSecurity>0</DocSecurity>
  <Lines>412</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Cordos Angela</dc:creator>
  <cp:lastModifiedBy>Cordos Angela</cp:lastModifiedBy>
  <cp:revision>8</cp:revision>
  <dcterms:created xsi:type="dcterms:W3CDTF">2023-07-26T10:38:00Z</dcterms:created>
  <dcterms:modified xsi:type="dcterms:W3CDTF">2023-08-02T08:37:00Z</dcterms:modified>
</cp:coreProperties>
</file>