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09" w:rsidRPr="00AC15BA" w:rsidRDefault="00816A09" w:rsidP="00816A09">
      <w:pPr>
        <w:spacing w:line="360" w:lineRule="auto"/>
        <w:jc w:val="center"/>
        <w:rPr>
          <w:rFonts w:ascii="Arial" w:hAnsi="Arial" w:cs="Arial"/>
          <w:b/>
          <w:color w:val="FF0000"/>
          <w:lang w:val="ro-RO"/>
        </w:rPr>
      </w:pPr>
    </w:p>
    <w:p w:rsidR="000A1375" w:rsidRPr="00AC15BA" w:rsidRDefault="000A1375" w:rsidP="00816A09">
      <w:pPr>
        <w:spacing w:line="360" w:lineRule="auto"/>
        <w:jc w:val="center"/>
        <w:rPr>
          <w:rFonts w:ascii="Arial" w:hAnsi="Arial" w:cs="Arial"/>
          <w:b/>
          <w:color w:val="FF0000"/>
          <w:lang w:val="ro-RO"/>
        </w:rPr>
      </w:pPr>
    </w:p>
    <w:p w:rsidR="008B50F3" w:rsidRPr="00AC15BA" w:rsidRDefault="008B50F3" w:rsidP="00816A09">
      <w:pPr>
        <w:spacing w:line="360" w:lineRule="auto"/>
        <w:jc w:val="center"/>
        <w:rPr>
          <w:rFonts w:ascii="Arial" w:hAnsi="Arial" w:cs="Arial"/>
          <w:b/>
          <w:color w:val="FF0000"/>
          <w:lang w:val="ro-RO"/>
        </w:rPr>
      </w:pPr>
    </w:p>
    <w:p w:rsidR="007F7CFD" w:rsidRPr="00AC15BA" w:rsidRDefault="007F7CFD" w:rsidP="00816A09">
      <w:pPr>
        <w:spacing w:line="360" w:lineRule="auto"/>
        <w:jc w:val="center"/>
        <w:rPr>
          <w:rFonts w:ascii="Arial" w:hAnsi="Arial" w:cs="Arial"/>
          <w:b/>
          <w:lang w:val="ro-RO"/>
        </w:rPr>
      </w:pPr>
    </w:p>
    <w:p w:rsidR="00CE1CDE" w:rsidRPr="00AC15BA" w:rsidRDefault="00CE1CDE" w:rsidP="001F29FC">
      <w:pPr>
        <w:pStyle w:val="Listparagraf"/>
        <w:tabs>
          <w:tab w:val="left" w:pos="540"/>
          <w:tab w:val="left" w:leader="dot" w:pos="9356"/>
        </w:tabs>
        <w:spacing w:line="360" w:lineRule="auto"/>
        <w:ind w:left="0"/>
        <w:jc w:val="center"/>
        <w:rPr>
          <w:rFonts w:ascii="Arial" w:hAnsi="Arial" w:cs="Arial"/>
          <w:b/>
          <w:sz w:val="36"/>
          <w:szCs w:val="36"/>
          <w:lang w:val="ro-RO"/>
        </w:rPr>
      </w:pPr>
      <w:r w:rsidRPr="00AC15BA">
        <w:rPr>
          <w:rFonts w:ascii="Arial" w:hAnsi="Arial" w:cs="Arial"/>
          <w:b/>
          <w:sz w:val="36"/>
          <w:szCs w:val="36"/>
          <w:lang w:val="ro-RO"/>
        </w:rPr>
        <w:t>Capitolul III</w:t>
      </w:r>
    </w:p>
    <w:p w:rsidR="00A06859" w:rsidRPr="00AC15BA" w:rsidRDefault="00A06859" w:rsidP="001F29FC">
      <w:pPr>
        <w:pStyle w:val="Listparagraf"/>
        <w:tabs>
          <w:tab w:val="left" w:pos="540"/>
          <w:tab w:val="left" w:leader="dot" w:pos="9356"/>
        </w:tabs>
        <w:spacing w:line="360" w:lineRule="auto"/>
        <w:ind w:left="0"/>
        <w:jc w:val="center"/>
        <w:rPr>
          <w:rFonts w:ascii="Arial" w:hAnsi="Arial" w:cs="Arial"/>
          <w:b/>
          <w:sz w:val="36"/>
          <w:szCs w:val="36"/>
          <w:lang w:val="ro-RO"/>
        </w:rPr>
      </w:pPr>
      <w:r w:rsidRPr="00AC15BA">
        <w:rPr>
          <w:rFonts w:ascii="Arial" w:hAnsi="Arial" w:cs="Arial"/>
          <w:b/>
          <w:sz w:val="36"/>
          <w:szCs w:val="36"/>
          <w:lang w:val="ro-RO"/>
        </w:rPr>
        <w:t>SOLUL</w:t>
      </w:r>
    </w:p>
    <w:p w:rsidR="001F29FC" w:rsidRPr="00AC15BA" w:rsidRDefault="00B836BC" w:rsidP="001F29FC">
      <w:pPr>
        <w:pStyle w:val="Listparagraf"/>
        <w:tabs>
          <w:tab w:val="left" w:pos="540"/>
          <w:tab w:val="left" w:leader="dot" w:pos="9356"/>
        </w:tabs>
        <w:spacing w:line="360" w:lineRule="auto"/>
        <w:ind w:left="0"/>
        <w:jc w:val="center"/>
        <w:rPr>
          <w:rFonts w:ascii="Arial" w:hAnsi="Arial" w:cs="Arial"/>
          <w:b/>
          <w:color w:val="FF0000"/>
          <w:sz w:val="36"/>
          <w:szCs w:val="36"/>
          <w:lang w:val="ro-RO"/>
        </w:rPr>
      </w:pPr>
      <w:r w:rsidRPr="00AC15BA">
        <w:rPr>
          <w:rFonts w:ascii="Arial" w:hAnsi="Arial" w:cs="Arial"/>
          <w:b/>
          <w:noProof/>
          <w:color w:val="FF0000"/>
          <w:sz w:val="36"/>
          <w:szCs w:val="36"/>
          <w:lang w:val="en-US"/>
        </w:rPr>
        <w:drawing>
          <wp:inline distT="0" distB="0" distL="0" distR="0">
            <wp:extent cx="3444240" cy="2292823"/>
            <wp:effectExtent l="0" t="0" r="3810" b="0"/>
            <wp:docPr id="5" name="Imagine 5" descr="C:\Users\cordos.angela\AppData\Local\Microsoft\Windows\INetCache\Content.MSO\A07ED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dos.angela\AppData\Local\Microsoft\Windows\INetCache\Content.MSO\A07ED1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2151" cy="2304746"/>
                    </a:xfrm>
                    <a:prstGeom prst="rect">
                      <a:avLst/>
                    </a:prstGeom>
                    <a:noFill/>
                    <a:ln>
                      <a:noFill/>
                    </a:ln>
                  </pic:spPr>
                </pic:pic>
              </a:graphicData>
            </a:graphic>
          </wp:inline>
        </w:drawing>
      </w:r>
    </w:p>
    <w:p w:rsidR="007F7CFD" w:rsidRPr="00AC15BA" w:rsidRDefault="007F7CFD" w:rsidP="001F29FC">
      <w:pPr>
        <w:pStyle w:val="Listparagraf"/>
        <w:tabs>
          <w:tab w:val="left" w:leader="dot" w:pos="9356"/>
        </w:tabs>
        <w:spacing w:line="360" w:lineRule="auto"/>
        <w:ind w:left="0"/>
        <w:jc w:val="center"/>
        <w:rPr>
          <w:rFonts w:ascii="Arial" w:hAnsi="Arial" w:cs="Arial"/>
          <w:b/>
          <w:color w:val="FF0000"/>
          <w:lang w:val="ro-RO"/>
        </w:rPr>
      </w:pPr>
    </w:p>
    <w:p w:rsidR="000E2E6B" w:rsidRPr="00AC15BA" w:rsidRDefault="000E2E6B" w:rsidP="00CE1CDE">
      <w:pPr>
        <w:tabs>
          <w:tab w:val="left" w:leader="dot" w:pos="9356"/>
        </w:tabs>
        <w:jc w:val="center"/>
        <w:rPr>
          <w:rFonts w:ascii="Arial" w:hAnsi="Arial" w:cs="Arial"/>
          <w:b/>
          <w:color w:val="FF0000"/>
          <w:lang w:val="ro-RO"/>
        </w:rPr>
      </w:pPr>
    </w:p>
    <w:p w:rsidR="00A06859" w:rsidRPr="00AC15BA" w:rsidRDefault="00513F4C" w:rsidP="00CE1CDE">
      <w:pPr>
        <w:tabs>
          <w:tab w:val="left" w:leader="dot" w:pos="9356"/>
        </w:tabs>
        <w:jc w:val="center"/>
        <w:rPr>
          <w:rFonts w:ascii="Arial" w:hAnsi="Arial" w:cs="Arial"/>
          <w:b/>
          <w:sz w:val="32"/>
          <w:szCs w:val="32"/>
          <w:lang w:val="ro-RO"/>
        </w:rPr>
      </w:pPr>
      <w:r w:rsidRPr="00AC15BA">
        <w:rPr>
          <w:rFonts w:ascii="Arial" w:hAnsi="Arial" w:cs="Arial"/>
          <w:b/>
          <w:sz w:val="32"/>
          <w:szCs w:val="32"/>
          <w:lang w:val="ro-RO"/>
        </w:rPr>
        <w:t xml:space="preserve">III.1. </w:t>
      </w:r>
      <w:r w:rsidR="00A06859" w:rsidRPr="00AC15BA">
        <w:rPr>
          <w:rFonts w:ascii="Arial" w:hAnsi="Arial" w:cs="Arial"/>
          <w:b/>
          <w:sz w:val="32"/>
          <w:szCs w:val="32"/>
          <w:lang w:val="ro-RO"/>
        </w:rPr>
        <w:t xml:space="preserve">Calitatea solurilor: stare şi </w:t>
      </w:r>
      <w:r w:rsidR="00AC15BA" w:rsidRPr="00AC15BA">
        <w:rPr>
          <w:rFonts w:ascii="Arial" w:hAnsi="Arial" w:cs="Arial"/>
          <w:b/>
          <w:sz w:val="32"/>
          <w:szCs w:val="32"/>
          <w:lang w:val="ro-RO"/>
        </w:rPr>
        <w:t>tendințe</w:t>
      </w:r>
    </w:p>
    <w:p w:rsidR="00A06859" w:rsidRPr="00AC15BA" w:rsidRDefault="00A06859" w:rsidP="00FF0255">
      <w:pPr>
        <w:tabs>
          <w:tab w:val="left" w:leader="dot" w:pos="9356"/>
        </w:tabs>
        <w:ind w:left="851"/>
        <w:rPr>
          <w:rFonts w:ascii="Arial" w:hAnsi="Arial" w:cs="Arial"/>
          <w:b/>
          <w:color w:val="FF0000"/>
          <w:sz w:val="22"/>
          <w:szCs w:val="22"/>
          <w:lang w:val="ro-RO"/>
        </w:rPr>
      </w:pPr>
    </w:p>
    <w:p w:rsidR="00AC15BA" w:rsidRPr="000A19E8" w:rsidRDefault="00C96221" w:rsidP="000A19E8">
      <w:pPr>
        <w:ind w:firstLine="851"/>
        <w:jc w:val="both"/>
        <w:rPr>
          <w:rStyle w:val="a"/>
          <w:rFonts w:ascii="Arial" w:hAnsi="Arial" w:cs="Arial"/>
          <w:spacing w:val="-15"/>
          <w:bdr w:val="none" w:sz="0" w:space="0" w:color="auto" w:frame="1"/>
          <w:shd w:val="clear" w:color="auto" w:fill="FFFFFF"/>
          <w:lang w:val="ro-RO"/>
        </w:rPr>
      </w:pPr>
      <w:r w:rsidRPr="000A19E8">
        <w:rPr>
          <w:rStyle w:val="a"/>
          <w:rFonts w:ascii="Arial" w:hAnsi="Arial" w:cs="Arial"/>
          <w:color w:val="000000"/>
          <w:spacing w:val="-15"/>
          <w:bdr w:val="none" w:sz="0" w:space="0" w:color="auto" w:frame="1"/>
          <w:shd w:val="clear" w:color="auto" w:fill="FFFFFF"/>
          <w:lang w:val="ro-RO"/>
        </w:rPr>
        <w:t>Solul reprezintă unul dintre cele mai complexe sisteme de pe Terra, de o însemnătate fundamentală pentru susținerea vie</w:t>
      </w:r>
      <w:r w:rsidR="00AC15BA" w:rsidRPr="000A19E8">
        <w:rPr>
          <w:rStyle w:val="a"/>
          <w:rFonts w:ascii="Arial" w:hAnsi="Arial" w:cs="Arial"/>
          <w:color w:val="000000"/>
          <w:spacing w:val="-15"/>
          <w:bdr w:val="none" w:sz="0" w:space="0" w:color="auto" w:frame="1"/>
          <w:shd w:val="clear" w:color="auto" w:fill="FFFFFF"/>
          <w:lang w:val="ro-RO"/>
        </w:rPr>
        <w:t>ț</w:t>
      </w:r>
      <w:r w:rsidRPr="000A19E8">
        <w:rPr>
          <w:rStyle w:val="a"/>
          <w:rFonts w:ascii="Arial" w:hAnsi="Arial" w:cs="Arial"/>
          <w:color w:val="000000"/>
          <w:spacing w:val="-15"/>
          <w:bdr w:val="none" w:sz="0" w:space="0" w:color="auto" w:frame="1"/>
          <w:shd w:val="clear" w:color="auto" w:fill="FFFFFF"/>
          <w:lang w:val="ro-RO"/>
        </w:rPr>
        <w:t>ii. Într-adev</w:t>
      </w:r>
      <w:r w:rsidR="00AC15BA"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r, solul, respectiv </w:t>
      </w:r>
      <w:r w:rsidR="000E4D9F" w:rsidRPr="000A19E8">
        <w:rPr>
          <w:rStyle w:val="a"/>
          <w:rFonts w:ascii="Arial" w:hAnsi="Arial" w:cs="Arial"/>
          <w:color w:val="000000"/>
          <w:spacing w:val="-15"/>
          <w:bdr w:val="none" w:sz="0" w:space="0" w:color="auto" w:frame="1"/>
          <w:shd w:val="clear" w:color="auto" w:fill="FFFFFF"/>
          <w:lang w:val="ro-RO"/>
        </w:rPr>
        <w:t>î</w:t>
      </w:r>
      <w:r w:rsidRPr="000A19E8">
        <w:rPr>
          <w:rStyle w:val="a"/>
          <w:rFonts w:ascii="Arial" w:hAnsi="Arial" w:cs="Arial"/>
          <w:color w:val="000000"/>
          <w:spacing w:val="-15"/>
          <w:bdr w:val="none" w:sz="0" w:space="0" w:color="auto" w:frame="1"/>
          <w:shd w:val="clear" w:color="auto" w:fill="FFFFFF"/>
          <w:lang w:val="ro-RO"/>
        </w:rPr>
        <w:t>nveli</w:t>
      </w:r>
      <w:r w:rsidR="000E4D9F" w:rsidRPr="000A19E8">
        <w:rPr>
          <w:rStyle w:val="a"/>
          <w:rFonts w:ascii="Arial" w:hAnsi="Arial" w:cs="Arial"/>
          <w:color w:val="000000"/>
          <w:spacing w:val="-15"/>
          <w:bdr w:val="none" w:sz="0" w:space="0" w:color="auto" w:frame="1"/>
          <w:shd w:val="clear" w:color="auto" w:fill="FFFFFF"/>
          <w:lang w:val="ro-RO"/>
        </w:rPr>
        <w:t>ș</w:t>
      </w:r>
      <w:r w:rsidRPr="000A19E8">
        <w:rPr>
          <w:rStyle w:val="a"/>
          <w:rFonts w:ascii="Arial" w:hAnsi="Arial" w:cs="Arial"/>
          <w:color w:val="000000"/>
          <w:spacing w:val="-15"/>
          <w:bdr w:val="none" w:sz="0" w:space="0" w:color="auto" w:frame="1"/>
          <w:shd w:val="clear" w:color="auto" w:fill="FFFFFF"/>
          <w:lang w:val="ro-RO"/>
        </w:rPr>
        <w:t>ul de sol, constituie o foarte important</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resurs</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natural</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a planetei, un mijloc de produc</w:t>
      </w:r>
      <w:r w:rsidR="000E4D9F" w:rsidRPr="000A19E8">
        <w:rPr>
          <w:rStyle w:val="a"/>
          <w:rFonts w:ascii="Arial" w:hAnsi="Arial" w:cs="Arial"/>
          <w:color w:val="000000"/>
          <w:spacing w:val="-15"/>
          <w:bdr w:val="none" w:sz="0" w:space="0" w:color="auto" w:frame="1"/>
          <w:shd w:val="clear" w:color="auto" w:fill="FFFFFF"/>
          <w:lang w:val="ro-RO"/>
        </w:rPr>
        <w:t>ț</w:t>
      </w:r>
      <w:r w:rsidRPr="000A19E8">
        <w:rPr>
          <w:rStyle w:val="a"/>
          <w:rFonts w:ascii="Arial" w:hAnsi="Arial" w:cs="Arial"/>
          <w:color w:val="000000"/>
          <w:spacing w:val="-15"/>
          <w:bdr w:val="none" w:sz="0" w:space="0" w:color="auto" w:frame="1"/>
          <w:shd w:val="clear" w:color="auto" w:fill="FFFFFF"/>
          <w:lang w:val="ro-RO"/>
        </w:rPr>
        <w:t xml:space="preserve">ie </w:t>
      </w:r>
      <w:r w:rsidR="000E4D9F" w:rsidRPr="000A19E8">
        <w:rPr>
          <w:rStyle w:val="a"/>
          <w:rFonts w:ascii="Arial" w:hAnsi="Arial" w:cs="Arial"/>
          <w:color w:val="000000"/>
          <w:spacing w:val="-15"/>
          <w:bdr w:val="none" w:sz="0" w:space="0" w:color="auto" w:frame="1"/>
          <w:shd w:val="clear" w:color="auto" w:fill="FFFFFF"/>
          <w:lang w:val="ro-RO"/>
        </w:rPr>
        <w:t>î</w:t>
      </w:r>
      <w:r w:rsidRPr="000A19E8">
        <w:rPr>
          <w:rStyle w:val="a"/>
          <w:rFonts w:ascii="Arial" w:hAnsi="Arial" w:cs="Arial"/>
          <w:color w:val="000000"/>
          <w:spacing w:val="-15"/>
          <w:bdr w:val="none" w:sz="0" w:space="0" w:color="auto" w:frame="1"/>
          <w:shd w:val="clear" w:color="auto" w:fill="FFFFFF"/>
          <w:lang w:val="ro-RO"/>
        </w:rPr>
        <w:t>n</w:t>
      </w:r>
      <w:r w:rsidR="00AC15BA" w:rsidRPr="000A19E8">
        <w:rPr>
          <w:rStyle w:val="a"/>
          <w:rFonts w:ascii="Arial" w:hAnsi="Arial" w:cs="Arial"/>
          <w:color w:val="000000"/>
          <w:spacing w:val="-15"/>
          <w:bdr w:val="none" w:sz="0" w:space="0" w:color="auto" w:frame="1"/>
          <w:shd w:val="clear" w:color="auto" w:fill="FFFFFF"/>
          <w:lang w:val="ro-RO"/>
        </w:rPr>
        <w:t xml:space="preserve"> </w:t>
      </w:r>
      <w:r w:rsidRPr="000A19E8">
        <w:rPr>
          <w:rStyle w:val="a"/>
          <w:rFonts w:ascii="Arial" w:hAnsi="Arial" w:cs="Arial"/>
          <w:color w:val="000000"/>
          <w:spacing w:val="-15"/>
          <w:bdr w:val="none" w:sz="0" w:space="0" w:color="auto" w:frame="1"/>
          <w:shd w:val="clear" w:color="auto" w:fill="FFFFFF"/>
          <w:lang w:val="ro-RO"/>
        </w:rPr>
        <w:t>agricultur</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w:t>
      </w:r>
      <w:r w:rsidR="000E4D9F" w:rsidRPr="000A19E8">
        <w:rPr>
          <w:rStyle w:val="a"/>
          <w:rFonts w:ascii="Arial" w:hAnsi="Arial" w:cs="Arial"/>
          <w:color w:val="000000"/>
          <w:spacing w:val="-15"/>
          <w:bdr w:val="none" w:sz="0" w:space="0" w:color="auto" w:frame="1"/>
          <w:shd w:val="clear" w:color="auto" w:fill="FFFFFF"/>
          <w:lang w:val="ro-RO"/>
        </w:rPr>
        <w:t>ș</w:t>
      </w:r>
      <w:r w:rsidRPr="000A19E8">
        <w:rPr>
          <w:rStyle w:val="a"/>
          <w:rFonts w:ascii="Arial" w:hAnsi="Arial" w:cs="Arial"/>
          <w:color w:val="000000"/>
          <w:spacing w:val="-15"/>
          <w:bdr w:val="none" w:sz="0" w:space="0" w:color="auto" w:frame="1"/>
          <w:shd w:val="clear" w:color="auto" w:fill="FFFFFF"/>
          <w:lang w:val="ro-RO"/>
        </w:rPr>
        <w:t>i silvicultur</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un obiect al activit</w:t>
      </w:r>
      <w:r w:rsidR="000E4D9F" w:rsidRPr="000A19E8">
        <w:rPr>
          <w:rStyle w:val="a"/>
          <w:rFonts w:ascii="Arial" w:hAnsi="Arial" w:cs="Arial"/>
          <w:color w:val="000000"/>
          <w:spacing w:val="-15"/>
          <w:bdr w:val="none" w:sz="0" w:space="0" w:color="auto" w:frame="1"/>
          <w:shd w:val="clear" w:color="auto" w:fill="FFFFFF"/>
          <w:lang w:val="ro-RO"/>
        </w:rPr>
        <w:t>ăț</w:t>
      </w:r>
      <w:r w:rsidRPr="000A19E8">
        <w:rPr>
          <w:rStyle w:val="a"/>
          <w:rFonts w:ascii="Arial" w:hAnsi="Arial" w:cs="Arial"/>
          <w:color w:val="000000"/>
          <w:spacing w:val="-15"/>
          <w:bdr w:val="none" w:sz="0" w:space="0" w:color="auto" w:frame="1"/>
          <w:shd w:val="clear" w:color="auto" w:fill="FFFFFF"/>
          <w:lang w:val="ro-RO"/>
        </w:rPr>
        <w:t xml:space="preserve">ii omului </w:t>
      </w:r>
      <w:r w:rsidR="000E4D9F" w:rsidRPr="000A19E8">
        <w:rPr>
          <w:rStyle w:val="a"/>
          <w:rFonts w:ascii="Arial" w:hAnsi="Arial" w:cs="Arial"/>
          <w:color w:val="000000"/>
          <w:spacing w:val="-15"/>
          <w:bdr w:val="none" w:sz="0" w:space="0" w:color="auto" w:frame="1"/>
          <w:shd w:val="clear" w:color="auto" w:fill="FFFFFF"/>
          <w:lang w:val="ro-RO"/>
        </w:rPr>
        <w:t>ș</w:t>
      </w:r>
      <w:r w:rsidRPr="000A19E8">
        <w:rPr>
          <w:rStyle w:val="a"/>
          <w:rFonts w:ascii="Arial" w:hAnsi="Arial" w:cs="Arial"/>
          <w:color w:val="000000"/>
          <w:spacing w:val="-15"/>
          <w:bdr w:val="none" w:sz="0" w:space="0" w:color="auto" w:frame="1"/>
          <w:shd w:val="clear" w:color="auto" w:fill="FFFFFF"/>
          <w:lang w:val="ro-RO"/>
        </w:rPr>
        <w:t>i principala surs</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de ob</w:t>
      </w:r>
      <w:r w:rsidR="000E4D9F" w:rsidRPr="000A19E8">
        <w:rPr>
          <w:rStyle w:val="a"/>
          <w:rFonts w:ascii="Arial" w:hAnsi="Arial" w:cs="Arial"/>
          <w:color w:val="000000"/>
          <w:spacing w:val="-15"/>
          <w:bdr w:val="none" w:sz="0" w:space="0" w:color="auto" w:frame="1"/>
          <w:shd w:val="clear" w:color="auto" w:fill="FFFFFF"/>
          <w:lang w:val="ro-RO"/>
        </w:rPr>
        <w:t>ț</w:t>
      </w:r>
      <w:r w:rsidRPr="000A19E8">
        <w:rPr>
          <w:rStyle w:val="a"/>
          <w:rFonts w:ascii="Arial" w:hAnsi="Arial" w:cs="Arial"/>
          <w:color w:val="000000"/>
          <w:spacing w:val="-15"/>
          <w:bdr w:val="none" w:sz="0" w:space="0" w:color="auto" w:frame="1"/>
          <w:shd w:val="clear" w:color="auto" w:fill="FFFFFF"/>
          <w:lang w:val="ro-RO"/>
        </w:rPr>
        <w:t xml:space="preserve">inere de produse agroalimentare, care </w:t>
      </w:r>
      <w:r w:rsidR="000E4D9F" w:rsidRPr="000A19E8">
        <w:rPr>
          <w:rStyle w:val="a"/>
          <w:rFonts w:ascii="Arial" w:hAnsi="Arial" w:cs="Arial"/>
          <w:color w:val="000000"/>
          <w:spacing w:val="-15"/>
          <w:bdr w:val="none" w:sz="0" w:space="0" w:color="auto" w:frame="1"/>
          <w:shd w:val="clear" w:color="auto" w:fill="FFFFFF"/>
          <w:lang w:val="ro-RO"/>
        </w:rPr>
        <w:t>î</w:t>
      </w:r>
      <w:r w:rsidRPr="000A19E8">
        <w:rPr>
          <w:rStyle w:val="a"/>
          <w:rFonts w:ascii="Arial" w:hAnsi="Arial" w:cs="Arial"/>
          <w:color w:val="000000"/>
          <w:spacing w:val="-15"/>
          <w:bdr w:val="none" w:sz="0" w:space="0" w:color="auto" w:frame="1"/>
          <w:shd w:val="clear" w:color="auto" w:fill="FFFFFF"/>
          <w:lang w:val="ro-RO"/>
        </w:rPr>
        <w:t xml:space="preserve">i </w:t>
      </w:r>
      <w:r w:rsidR="000E4D9F" w:rsidRPr="000A19E8">
        <w:rPr>
          <w:rStyle w:val="a"/>
          <w:rFonts w:ascii="Arial" w:hAnsi="Arial" w:cs="Arial"/>
          <w:color w:val="000000"/>
          <w:spacing w:val="-15"/>
          <w:bdr w:val="none" w:sz="0" w:space="0" w:color="auto" w:frame="1"/>
          <w:shd w:val="clear" w:color="auto" w:fill="FFFFFF"/>
          <w:lang w:val="ro-RO"/>
        </w:rPr>
        <w:t xml:space="preserve">confer </w:t>
      </w:r>
      <w:r w:rsidRPr="000A19E8">
        <w:rPr>
          <w:rStyle w:val="a"/>
          <w:rFonts w:ascii="Arial" w:hAnsi="Arial" w:cs="Arial"/>
          <w:color w:val="000000"/>
          <w:spacing w:val="-15"/>
          <w:bdr w:val="none" w:sz="0" w:space="0" w:color="auto" w:frame="1"/>
          <w:shd w:val="clear" w:color="auto" w:fill="FFFFFF"/>
          <w:lang w:val="ro-RO"/>
        </w:rPr>
        <w:t>caracterul de valoroas</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avu</w:t>
      </w:r>
      <w:r w:rsidR="000E4D9F" w:rsidRPr="000A19E8">
        <w:rPr>
          <w:rStyle w:val="a"/>
          <w:rFonts w:ascii="Arial" w:hAnsi="Arial" w:cs="Arial"/>
          <w:color w:val="000000"/>
          <w:spacing w:val="-15"/>
          <w:bdr w:val="none" w:sz="0" w:space="0" w:color="auto" w:frame="1"/>
          <w:shd w:val="clear" w:color="auto" w:fill="FFFFFF"/>
          <w:lang w:val="ro-RO"/>
        </w:rPr>
        <w:t>ț</w:t>
      </w:r>
      <w:r w:rsidRPr="000A19E8">
        <w:rPr>
          <w:rStyle w:val="a"/>
          <w:rFonts w:ascii="Arial" w:hAnsi="Arial" w:cs="Arial"/>
          <w:color w:val="000000"/>
          <w:spacing w:val="-15"/>
          <w:bdr w:val="none" w:sz="0" w:space="0" w:color="auto" w:frame="1"/>
          <w:shd w:val="clear" w:color="auto" w:fill="FFFFFF"/>
          <w:lang w:val="ro-RO"/>
        </w:rPr>
        <w:t>ie de ne</w:t>
      </w:r>
      <w:r w:rsidR="000E4D9F" w:rsidRPr="000A19E8">
        <w:rPr>
          <w:rStyle w:val="a"/>
          <w:rFonts w:ascii="Arial" w:hAnsi="Arial" w:cs="Arial"/>
          <w:color w:val="000000"/>
          <w:spacing w:val="-15"/>
          <w:bdr w:val="none" w:sz="0" w:space="0" w:color="auto" w:frame="1"/>
          <w:shd w:val="clear" w:color="auto" w:fill="FFFFFF"/>
          <w:lang w:val="ro-RO"/>
        </w:rPr>
        <w:t>î</w:t>
      </w:r>
      <w:r w:rsidRPr="000A19E8">
        <w:rPr>
          <w:rStyle w:val="a"/>
          <w:rFonts w:ascii="Arial" w:hAnsi="Arial" w:cs="Arial"/>
          <w:color w:val="000000"/>
          <w:spacing w:val="-15"/>
          <w:bdr w:val="none" w:sz="0" w:space="0" w:color="auto" w:frame="1"/>
          <w:shd w:val="clear" w:color="auto" w:fill="FFFFFF"/>
          <w:lang w:val="ro-RO"/>
        </w:rPr>
        <w:t xml:space="preserve">nlocuit a naturii </w:t>
      </w:r>
      <w:r w:rsidR="000E4D9F" w:rsidRPr="000A19E8">
        <w:rPr>
          <w:rStyle w:val="a"/>
          <w:rFonts w:ascii="Arial" w:hAnsi="Arial" w:cs="Arial"/>
          <w:color w:val="000000"/>
          <w:spacing w:val="-15"/>
          <w:bdr w:val="none" w:sz="0" w:space="0" w:color="auto" w:frame="1"/>
          <w:shd w:val="clear" w:color="auto" w:fill="FFFFFF"/>
          <w:lang w:val="ro-RO"/>
        </w:rPr>
        <w:t>ș</w:t>
      </w:r>
      <w:r w:rsidRPr="000A19E8">
        <w:rPr>
          <w:rStyle w:val="a"/>
          <w:rFonts w:ascii="Arial" w:hAnsi="Arial" w:cs="Arial"/>
          <w:color w:val="000000"/>
          <w:spacing w:val="-15"/>
          <w:bdr w:val="none" w:sz="0" w:space="0" w:color="auto" w:frame="1"/>
          <w:shd w:val="clear" w:color="auto" w:fill="FFFFFF"/>
          <w:lang w:val="ro-RO"/>
        </w:rPr>
        <w:t>i societ</w:t>
      </w:r>
      <w:r w:rsidR="000E4D9F" w:rsidRPr="000A19E8">
        <w:rPr>
          <w:rStyle w:val="a"/>
          <w:rFonts w:ascii="Arial" w:hAnsi="Arial" w:cs="Arial"/>
          <w:color w:val="000000"/>
          <w:spacing w:val="-15"/>
          <w:bdr w:val="none" w:sz="0" w:space="0" w:color="auto" w:frame="1"/>
          <w:shd w:val="clear" w:color="auto" w:fill="FFFFFF"/>
          <w:lang w:val="ro-RO"/>
        </w:rPr>
        <w:t>ăț</w:t>
      </w:r>
      <w:r w:rsidRPr="000A19E8">
        <w:rPr>
          <w:rStyle w:val="a"/>
          <w:rFonts w:ascii="Arial" w:hAnsi="Arial" w:cs="Arial"/>
          <w:color w:val="000000"/>
          <w:spacing w:val="-15"/>
          <w:bdr w:val="none" w:sz="0" w:space="0" w:color="auto" w:frame="1"/>
          <w:shd w:val="clear" w:color="auto" w:fill="FFFFFF"/>
          <w:lang w:val="ro-RO"/>
        </w:rPr>
        <w:t xml:space="preserve">ii. </w:t>
      </w:r>
      <w:r w:rsidR="00AC15BA" w:rsidRPr="000A19E8">
        <w:rPr>
          <w:rStyle w:val="a"/>
          <w:rFonts w:ascii="Arial" w:hAnsi="Arial" w:cs="Arial"/>
          <w:color w:val="000000"/>
          <w:spacing w:val="-15"/>
          <w:bdr w:val="none" w:sz="0" w:space="0" w:color="auto" w:frame="1"/>
          <w:shd w:val="clear" w:color="auto" w:fill="FFFFFF"/>
          <w:lang w:val="ro-RO"/>
        </w:rPr>
        <w:t>Î</w:t>
      </w:r>
      <w:r w:rsidRPr="000A19E8">
        <w:rPr>
          <w:rStyle w:val="a"/>
          <w:rFonts w:ascii="Arial" w:hAnsi="Arial" w:cs="Arial"/>
          <w:color w:val="000000"/>
          <w:spacing w:val="-15"/>
          <w:bdr w:val="none" w:sz="0" w:space="0" w:color="auto" w:frame="1"/>
          <w:shd w:val="clear" w:color="auto" w:fill="FFFFFF"/>
          <w:lang w:val="ro-RO"/>
        </w:rPr>
        <w:t>nveli</w:t>
      </w:r>
      <w:r w:rsidR="00AC15BA" w:rsidRPr="000A19E8">
        <w:rPr>
          <w:rStyle w:val="a"/>
          <w:rFonts w:ascii="Arial" w:hAnsi="Arial" w:cs="Arial"/>
          <w:color w:val="000000"/>
          <w:spacing w:val="-15"/>
          <w:bdr w:val="none" w:sz="0" w:space="0" w:color="auto" w:frame="1"/>
          <w:shd w:val="clear" w:color="auto" w:fill="FFFFFF"/>
          <w:lang w:val="ro-RO"/>
        </w:rPr>
        <w:t>ș</w:t>
      </w:r>
      <w:r w:rsidRPr="000A19E8">
        <w:rPr>
          <w:rStyle w:val="a"/>
          <w:rFonts w:ascii="Arial" w:hAnsi="Arial" w:cs="Arial"/>
          <w:color w:val="000000"/>
          <w:spacing w:val="-15"/>
          <w:bdr w:val="none" w:sz="0" w:space="0" w:color="auto" w:frame="1"/>
          <w:shd w:val="clear" w:color="auto" w:fill="FFFFFF"/>
          <w:lang w:val="ro-RO"/>
        </w:rPr>
        <w:t>ul de sol formeaz</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un imens sistem la scar</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 xml:space="preserve"> planetar</w:t>
      </w:r>
      <w:r w:rsidR="000E4D9F" w:rsidRPr="000A19E8">
        <w:rPr>
          <w:rStyle w:val="a"/>
          <w:rFonts w:ascii="Arial" w:hAnsi="Arial" w:cs="Arial"/>
          <w:color w:val="000000"/>
          <w:spacing w:val="-15"/>
          <w:bdr w:val="none" w:sz="0" w:space="0" w:color="auto" w:frame="1"/>
          <w:shd w:val="clear" w:color="auto" w:fill="FFFFFF"/>
          <w:lang w:val="ro-RO"/>
        </w:rPr>
        <w:t>ă</w:t>
      </w:r>
      <w:r w:rsidRPr="000A19E8">
        <w:rPr>
          <w:rStyle w:val="a"/>
          <w:rFonts w:ascii="Arial" w:hAnsi="Arial" w:cs="Arial"/>
          <w:color w:val="000000"/>
          <w:spacing w:val="-15"/>
          <w:bdr w:val="none" w:sz="0" w:space="0" w:color="auto" w:frame="1"/>
          <w:shd w:val="clear" w:color="auto" w:fill="FFFFFF"/>
          <w:lang w:val="ro-RO"/>
        </w:rPr>
        <w:t>,</w:t>
      </w:r>
      <w:r w:rsidR="000E4D9F" w:rsidRPr="000A19E8">
        <w:rPr>
          <w:rStyle w:val="a"/>
          <w:rFonts w:ascii="Arial" w:hAnsi="Arial" w:cs="Arial"/>
          <w:color w:val="000000"/>
          <w:spacing w:val="-15"/>
          <w:bdr w:val="none" w:sz="0" w:space="0" w:color="auto" w:frame="1"/>
          <w:shd w:val="clear" w:color="auto" w:fill="FFFFFF"/>
          <w:lang w:val="ro-RO"/>
        </w:rPr>
        <w:t xml:space="preserve"> </w:t>
      </w:r>
      <w:r w:rsidRPr="000A19E8">
        <w:rPr>
          <w:rStyle w:val="a"/>
          <w:rFonts w:ascii="Arial" w:hAnsi="Arial" w:cs="Arial"/>
          <w:color w:val="000000"/>
          <w:spacing w:val="-15"/>
          <w:bdr w:val="none" w:sz="0" w:space="0" w:color="auto" w:frame="1"/>
          <w:shd w:val="clear" w:color="auto" w:fill="FFFFFF"/>
          <w:lang w:val="ro-RO"/>
        </w:rPr>
        <w:t xml:space="preserve">subsistem al geosistemelor </w:t>
      </w:r>
      <w:r w:rsidRPr="000A19E8">
        <w:rPr>
          <w:rStyle w:val="a"/>
          <w:rFonts w:ascii="Arial" w:hAnsi="Arial" w:cs="Arial"/>
          <w:spacing w:val="-15"/>
          <w:bdr w:val="none" w:sz="0" w:space="0" w:color="auto" w:frame="1"/>
          <w:shd w:val="clear" w:color="auto" w:fill="FFFFFF"/>
          <w:lang w:val="ro-RO"/>
        </w:rPr>
        <w:t xml:space="preserve">continentale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 ecosistemelor terestre, care, al</w:t>
      </w:r>
      <w:r w:rsidR="000E4D9F" w:rsidRPr="000A19E8">
        <w:rPr>
          <w:rStyle w:val="a"/>
          <w:rFonts w:ascii="Arial" w:hAnsi="Arial" w:cs="Arial"/>
          <w:spacing w:val="-15"/>
          <w:bdr w:val="none" w:sz="0" w:space="0" w:color="auto" w:frame="1"/>
          <w:shd w:val="clear" w:color="auto" w:fill="FFFFFF"/>
          <w:lang w:val="ro-RO"/>
        </w:rPr>
        <w:t>ă</w:t>
      </w:r>
      <w:r w:rsidRPr="000A19E8">
        <w:rPr>
          <w:rStyle w:val="a"/>
          <w:rFonts w:ascii="Arial" w:hAnsi="Arial" w:cs="Arial"/>
          <w:spacing w:val="-15"/>
          <w:bdr w:val="none" w:sz="0" w:space="0" w:color="auto" w:frame="1"/>
          <w:shd w:val="clear" w:color="auto" w:fill="FFFFFF"/>
          <w:lang w:val="ro-RO"/>
        </w:rPr>
        <w:t>turi de sistemul oceanului planetar, influen</w:t>
      </w:r>
      <w:r w:rsidR="00AC15BA" w:rsidRPr="000A19E8">
        <w:rPr>
          <w:rStyle w:val="a"/>
          <w:rFonts w:ascii="Arial" w:hAnsi="Arial" w:cs="Arial"/>
          <w:spacing w:val="-15"/>
          <w:bdr w:val="none" w:sz="0" w:space="0" w:color="auto" w:frame="1"/>
          <w:shd w:val="clear" w:color="auto" w:fill="FFFFFF"/>
          <w:lang w:val="ro-RO"/>
        </w:rPr>
        <w:t>ț</w:t>
      </w:r>
      <w:r w:rsidRPr="000A19E8">
        <w:rPr>
          <w:rStyle w:val="a"/>
          <w:rFonts w:ascii="Arial" w:hAnsi="Arial" w:cs="Arial"/>
          <w:spacing w:val="-15"/>
          <w:bdr w:val="none" w:sz="0" w:space="0" w:color="auto" w:frame="1"/>
          <w:shd w:val="clear" w:color="auto" w:fill="FFFFFF"/>
          <w:lang w:val="ro-RO"/>
        </w:rPr>
        <w:t>eaz</w:t>
      </w:r>
      <w:r w:rsidR="000E4D9F" w:rsidRPr="000A19E8">
        <w:rPr>
          <w:rStyle w:val="a"/>
          <w:rFonts w:ascii="Arial" w:hAnsi="Arial" w:cs="Arial"/>
          <w:spacing w:val="-15"/>
          <w:bdr w:val="none" w:sz="0" w:space="0" w:color="auto" w:frame="1"/>
          <w:shd w:val="clear" w:color="auto" w:fill="FFFFFF"/>
          <w:lang w:val="ro-RO"/>
        </w:rPr>
        <w:t>ă î</w:t>
      </w:r>
      <w:r w:rsidRPr="000A19E8">
        <w:rPr>
          <w:rStyle w:val="a"/>
          <w:rFonts w:ascii="Arial" w:hAnsi="Arial" w:cs="Arial"/>
          <w:spacing w:val="-15"/>
          <w:bdr w:val="none" w:sz="0" w:space="0" w:color="auto" w:frame="1"/>
          <w:shd w:val="clear" w:color="auto" w:fill="FFFFFF"/>
          <w:lang w:val="ro-RO"/>
        </w:rPr>
        <w:t>ntreaga biosfer</w:t>
      </w:r>
      <w:r w:rsidR="000E4D9F" w:rsidRPr="000A19E8">
        <w:rPr>
          <w:rStyle w:val="a"/>
          <w:rFonts w:ascii="Arial" w:hAnsi="Arial" w:cs="Arial"/>
          <w:spacing w:val="-15"/>
          <w:bdr w:val="none" w:sz="0" w:space="0" w:color="auto" w:frame="1"/>
          <w:shd w:val="clear" w:color="auto" w:fill="FFFFFF"/>
          <w:lang w:val="ro-RO"/>
        </w:rPr>
        <w:t>ă</w:t>
      </w:r>
      <w:r w:rsidRPr="000A19E8">
        <w:rPr>
          <w:rStyle w:val="a"/>
          <w:rFonts w:ascii="Arial" w:hAnsi="Arial" w:cs="Arial"/>
          <w:spacing w:val="-15"/>
          <w:bdr w:val="none" w:sz="0" w:space="0" w:color="auto" w:frame="1"/>
          <w:shd w:val="clear" w:color="auto" w:fill="FFFFFF"/>
          <w:lang w:val="ro-RO"/>
        </w:rPr>
        <w:t xml:space="preserve">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 atmosfer</w:t>
      </w:r>
      <w:r w:rsidR="000E4D9F" w:rsidRPr="000A19E8">
        <w:rPr>
          <w:rStyle w:val="a"/>
          <w:rFonts w:ascii="Arial" w:hAnsi="Arial" w:cs="Arial"/>
          <w:spacing w:val="-15"/>
          <w:bdr w:val="none" w:sz="0" w:space="0" w:color="auto" w:frame="1"/>
          <w:shd w:val="clear" w:color="auto" w:fill="FFFFFF"/>
          <w:lang w:val="ro-RO"/>
        </w:rPr>
        <w:t>ă</w:t>
      </w:r>
      <w:r w:rsidRPr="000A19E8">
        <w:rPr>
          <w:rStyle w:val="a"/>
          <w:rFonts w:ascii="Arial" w:hAnsi="Arial" w:cs="Arial"/>
          <w:spacing w:val="-15"/>
          <w:bdr w:val="none" w:sz="0" w:space="0" w:color="auto" w:frame="1"/>
          <w:shd w:val="clear" w:color="auto" w:fill="FFFFFF"/>
          <w:lang w:val="ro-RO"/>
        </w:rPr>
        <w:t xml:space="preserve">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 este influen</w:t>
      </w:r>
      <w:r w:rsidR="000E4D9F" w:rsidRPr="000A19E8">
        <w:rPr>
          <w:rStyle w:val="a"/>
          <w:rFonts w:ascii="Arial" w:hAnsi="Arial" w:cs="Arial"/>
          <w:spacing w:val="-15"/>
          <w:bdr w:val="none" w:sz="0" w:space="0" w:color="auto" w:frame="1"/>
          <w:shd w:val="clear" w:color="auto" w:fill="FFFFFF"/>
          <w:lang w:val="ro-RO"/>
        </w:rPr>
        <w:t>ț</w:t>
      </w:r>
      <w:r w:rsidRPr="000A19E8">
        <w:rPr>
          <w:rStyle w:val="a"/>
          <w:rFonts w:ascii="Arial" w:hAnsi="Arial" w:cs="Arial"/>
          <w:spacing w:val="-15"/>
          <w:bdr w:val="none" w:sz="0" w:space="0" w:color="auto" w:frame="1"/>
          <w:shd w:val="clear" w:color="auto" w:fill="FFFFFF"/>
          <w:lang w:val="ro-RO"/>
        </w:rPr>
        <w:t>at de acestea. Ia parte activ</w:t>
      </w:r>
      <w:r w:rsidR="000E4D9F" w:rsidRPr="000A19E8">
        <w:rPr>
          <w:rStyle w:val="a"/>
          <w:rFonts w:ascii="Arial" w:hAnsi="Arial" w:cs="Arial"/>
          <w:spacing w:val="-15"/>
          <w:bdr w:val="none" w:sz="0" w:space="0" w:color="auto" w:frame="1"/>
          <w:shd w:val="clear" w:color="auto" w:fill="FFFFFF"/>
          <w:lang w:val="ro-RO"/>
        </w:rPr>
        <w:t>ă</w:t>
      </w:r>
      <w:r w:rsidRPr="000A19E8">
        <w:rPr>
          <w:rStyle w:val="a"/>
          <w:rFonts w:ascii="Arial" w:hAnsi="Arial" w:cs="Arial"/>
          <w:spacing w:val="-15"/>
          <w:bdr w:val="none" w:sz="0" w:space="0" w:color="auto" w:frame="1"/>
          <w:shd w:val="clear" w:color="auto" w:fill="FFFFFF"/>
          <w:lang w:val="ro-RO"/>
        </w:rPr>
        <w:t xml:space="preserve"> la toate circuitele substan</w:t>
      </w:r>
      <w:r w:rsidR="000E4D9F" w:rsidRPr="000A19E8">
        <w:rPr>
          <w:rStyle w:val="a"/>
          <w:rFonts w:ascii="Arial" w:hAnsi="Arial" w:cs="Arial"/>
          <w:spacing w:val="-15"/>
          <w:bdr w:val="none" w:sz="0" w:space="0" w:color="auto" w:frame="1"/>
          <w:shd w:val="clear" w:color="auto" w:fill="FFFFFF"/>
          <w:lang w:val="ro-RO"/>
        </w:rPr>
        <w:t>ț</w:t>
      </w:r>
      <w:r w:rsidRPr="000A19E8">
        <w:rPr>
          <w:rStyle w:val="a"/>
          <w:rFonts w:ascii="Arial" w:hAnsi="Arial" w:cs="Arial"/>
          <w:spacing w:val="-15"/>
          <w:bdr w:val="none" w:sz="0" w:space="0" w:color="auto" w:frame="1"/>
          <w:shd w:val="clear" w:color="auto" w:fill="FFFFFF"/>
          <w:lang w:val="ro-RO"/>
        </w:rPr>
        <w:t xml:space="preserve">elor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 ale energiei din natur</w:t>
      </w:r>
      <w:r w:rsidR="000E4D9F" w:rsidRPr="000A19E8">
        <w:rPr>
          <w:rStyle w:val="a"/>
          <w:rFonts w:ascii="Arial" w:hAnsi="Arial" w:cs="Arial"/>
          <w:spacing w:val="-15"/>
          <w:bdr w:val="none" w:sz="0" w:space="0" w:color="auto" w:frame="1"/>
          <w:shd w:val="clear" w:color="auto" w:fill="FFFFFF"/>
          <w:lang w:val="ro-RO"/>
        </w:rPr>
        <w:t>ă ș</w:t>
      </w:r>
      <w:r w:rsidRPr="000A19E8">
        <w:rPr>
          <w:rStyle w:val="a"/>
          <w:rFonts w:ascii="Arial" w:hAnsi="Arial" w:cs="Arial"/>
          <w:spacing w:val="-15"/>
          <w:bdr w:val="none" w:sz="0" w:space="0" w:color="auto" w:frame="1"/>
          <w:shd w:val="clear" w:color="auto" w:fill="FFFFFF"/>
          <w:lang w:val="ro-RO"/>
        </w:rPr>
        <w:t>i</w:t>
      </w:r>
      <w:r w:rsidR="000E4D9F" w:rsidRPr="000A19E8">
        <w:rPr>
          <w:rStyle w:val="a"/>
          <w:rFonts w:ascii="Arial" w:hAnsi="Arial" w:cs="Arial"/>
          <w:spacing w:val="-15"/>
          <w:bdr w:val="none" w:sz="0" w:space="0" w:color="auto" w:frame="1"/>
          <w:shd w:val="clear" w:color="auto" w:fill="FFFFFF"/>
          <w:lang w:val="ro-RO"/>
        </w:rPr>
        <w:t xml:space="preserve"> contribuie la reglarea compoziț</w:t>
      </w:r>
      <w:r w:rsidRPr="000A19E8">
        <w:rPr>
          <w:rStyle w:val="a"/>
          <w:rFonts w:ascii="Arial" w:hAnsi="Arial" w:cs="Arial"/>
          <w:spacing w:val="-15"/>
          <w:bdr w:val="none" w:sz="0" w:space="0" w:color="auto" w:frame="1"/>
          <w:shd w:val="clear" w:color="auto" w:fill="FFFFFF"/>
          <w:lang w:val="ro-RO"/>
        </w:rPr>
        <w:t xml:space="preserve">iei aerului atmosferic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 a apei de la suprafa</w:t>
      </w:r>
      <w:r w:rsidR="000E4D9F" w:rsidRPr="000A19E8">
        <w:rPr>
          <w:rStyle w:val="a"/>
          <w:rFonts w:ascii="Arial" w:hAnsi="Arial" w:cs="Arial"/>
          <w:spacing w:val="-15"/>
          <w:bdr w:val="none" w:sz="0" w:space="0" w:color="auto" w:frame="1"/>
          <w:shd w:val="clear" w:color="auto" w:fill="FFFFFF"/>
          <w:lang w:val="ro-RO"/>
        </w:rPr>
        <w:t>ț</w:t>
      </w:r>
      <w:r w:rsidRPr="000A19E8">
        <w:rPr>
          <w:rStyle w:val="a"/>
          <w:rFonts w:ascii="Arial" w:hAnsi="Arial" w:cs="Arial"/>
          <w:spacing w:val="-15"/>
          <w:bdr w:val="none" w:sz="0" w:space="0" w:color="auto" w:frame="1"/>
          <w:shd w:val="clear" w:color="auto" w:fill="FFFFFF"/>
          <w:lang w:val="ro-RO"/>
        </w:rPr>
        <w:t>a Terrei. Const</w:t>
      </w:r>
      <w:r w:rsidR="000E4D9F" w:rsidRPr="000A19E8">
        <w:rPr>
          <w:rStyle w:val="a"/>
          <w:rFonts w:ascii="Arial" w:hAnsi="Arial" w:cs="Arial"/>
          <w:spacing w:val="-15"/>
          <w:bdr w:val="none" w:sz="0" w:space="0" w:color="auto" w:frame="1"/>
          <w:shd w:val="clear" w:color="auto" w:fill="FFFFFF"/>
          <w:lang w:val="ro-RO"/>
        </w:rPr>
        <w:t>ă</w:t>
      </w:r>
      <w:r w:rsidRPr="000A19E8">
        <w:rPr>
          <w:rStyle w:val="a"/>
          <w:rFonts w:ascii="Arial" w:hAnsi="Arial" w:cs="Arial"/>
          <w:spacing w:val="-15"/>
          <w:bdr w:val="none" w:sz="0" w:space="0" w:color="auto" w:frame="1"/>
          <w:shd w:val="clear" w:color="auto" w:fill="FFFFFF"/>
          <w:lang w:val="ro-RO"/>
        </w:rPr>
        <w:t xml:space="preserve"> din numeroase ecosisteme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w:t>
      </w:r>
      <w:r w:rsidRPr="000A19E8">
        <w:rPr>
          <w:rStyle w:val="a"/>
          <w:rFonts w:ascii="Arial" w:hAnsi="Arial" w:cs="Arial"/>
          <w:bdr w:val="none" w:sz="0" w:space="0" w:color="auto" w:frame="1"/>
          <w:shd w:val="clear" w:color="auto" w:fill="FFFFFF"/>
          <w:lang w:val="ro-RO"/>
        </w:rPr>
        <w:t> peisaje ge</w:t>
      </w:r>
      <w:r w:rsidRPr="000A19E8">
        <w:rPr>
          <w:rStyle w:val="l6"/>
          <w:rFonts w:ascii="Arial" w:hAnsi="Arial" w:cs="Arial"/>
          <w:bdr w:val="none" w:sz="0" w:space="0" w:color="auto" w:frame="1"/>
          <w:shd w:val="clear" w:color="auto" w:fill="FFFFFF"/>
          <w:lang w:val="ro-RO"/>
        </w:rPr>
        <w:t xml:space="preserve">ografice </w:t>
      </w:r>
      <w:r w:rsidR="000E4D9F" w:rsidRPr="000A19E8">
        <w:rPr>
          <w:rStyle w:val="l6"/>
          <w:rFonts w:ascii="Arial" w:hAnsi="Arial" w:cs="Arial"/>
          <w:bdr w:val="none" w:sz="0" w:space="0" w:color="auto" w:frame="1"/>
          <w:shd w:val="clear" w:color="auto" w:fill="FFFFFF"/>
          <w:lang w:val="ro-RO"/>
        </w:rPr>
        <w:t>î</w:t>
      </w:r>
      <w:r w:rsidRPr="000A19E8">
        <w:rPr>
          <w:rStyle w:val="l6"/>
          <w:rFonts w:ascii="Arial" w:hAnsi="Arial" w:cs="Arial"/>
          <w:bdr w:val="none" w:sz="0" w:space="0" w:color="auto" w:frame="1"/>
          <w:shd w:val="clear" w:color="auto" w:fill="FFFFFF"/>
          <w:lang w:val="ro-RO"/>
        </w:rPr>
        <w:t>n str</w:t>
      </w:r>
      <w:r w:rsidR="000E4D9F" w:rsidRPr="000A19E8">
        <w:rPr>
          <w:rStyle w:val="l6"/>
          <w:rFonts w:ascii="Arial" w:hAnsi="Arial" w:cs="Arial"/>
          <w:bdr w:val="none" w:sz="0" w:space="0" w:color="auto" w:frame="1"/>
          <w:shd w:val="clear" w:color="auto" w:fill="FFFFFF"/>
          <w:lang w:val="ro-RO"/>
        </w:rPr>
        <w:t>â</w:t>
      </w:r>
      <w:r w:rsidRPr="000A19E8">
        <w:rPr>
          <w:rStyle w:val="l6"/>
          <w:rFonts w:ascii="Arial" w:hAnsi="Arial" w:cs="Arial"/>
          <w:bdr w:val="none" w:sz="0" w:space="0" w:color="auto" w:frame="1"/>
          <w:shd w:val="clear" w:color="auto" w:fill="FFFFFF"/>
          <w:lang w:val="ro-RO"/>
        </w:rPr>
        <w:t>ns</w:t>
      </w:r>
      <w:r w:rsidR="000E4D9F" w:rsidRPr="000A19E8">
        <w:rPr>
          <w:rStyle w:val="l6"/>
          <w:rFonts w:ascii="Arial" w:hAnsi="Arial" w:cs="Arial"/>
          <w:bdr w:val="none" w:sz="0" w:space="0" w:color="auto" w:frame="1"/>
          <w:shd w:val="clear" w:color="auto" w:fill="FFFFFF"/>
          <w:lang w:val="ro-RO"/>
        </w:rPr>
        <w:t>ă</w:t>
      </w:r>
      <w:r w:rsidRPr="000A19E8">
        <w:rPr>
          <w:rStyle w:val="l6"/>
          <w:rFonts w:ascii="Arial" w:hAnsi="Arial" w:cs="Arial"/>
          <w:bdr w:val="none" w:sz="0" w:space="0" w:color="auto" w:frame="1"/>
          <w:shd w:val="clear" w:color="auto" w:fill="FFFFFF"/>
          <w:lang w:val="ro-RO"/>
        </w:rPr>
        <w:t xml:space="preserve"> </w:t>
      </w:r>
      <w:r w:rsidR="000E4D9F" w:rsidRPr="000A19E8">
        <w:rPr>
          <w:rStyle w:val="l6"/>
          <w:rFonts w:ascii="Arial" w:hAnsi="Arial" w:cs="Arial"/>
          <w:bdr w:val="none" w:sz="0" w:space="0" w:color="auto" w:frame="1"/>
          <w:shd w:val="clear" w:color="auto" w:fill="FFFFFF"/>
          <w:lang w:val="ro-RO"/>
        </w:rPr>
        <w:t>î</w:t>
      </w:r>
      <w:r w:rsidRPr="000A19E8">
        <w:rPr>
          <w:rStyle w:val="l6"/>
          <w:rFonts w:ascii="Arial" w:hAnsi="Arial" w:cs="Arial"/>
          <w:bdr w:val="none" w:sz="0" w:space="0" w:color="auto" w:frame="1"/>
          <w:shd w:val="clear" w:color="auto" w:fill="FFFFFF"/>
          <w:lang w:val="ro-RO"/>
        </w:rPr>
        <w:t>nl</w:t>
      </w:r>
      <w:r w:rsidR="000E4D9F" w:rsidRPr="000A19E8">
        <w:rPr>
          <w:rStyle w:val="l6"/>
          <w:rFonts w:ascii="Arial" w:hAnsi="Arial" w:cs="Arial"/>
          <w:bdr w:val="none" w:sz="0" w:space="0" w:color="auto" w:frame="1"/>
          <w:shd w:val="clear" w:color="auto" w:fill="FFFFFF"/>
          <w:lang w:val="ro-RO"/>
        </w:rPr>
        <w:t>ă</w:t>
      </w:r>
      <w:r w:rsidRPr="000A19E8">
        <w:rPr>
          <w:rStyle w:val="l6"/>
          <w:rFonts w:ascii="Arial" w:hAnsi="Arial" w:cs="Arial"/>
          <w:bdr w:val="none" w:sz="0" w:space="0" w:color="auto" w:frame="1"/>
          <w:shd w:val="clear" w:color="auto" w:fill="FFFFFF"/>
          <w:lang w:val="ro-RO"/>
        </w:rPr>
        <w:t>n</w:t>
      </w:r>
      <w:r w:rsidR="000E4D9F" w:rsidRPr="000A19E8">
        <w:rPr>
          <w:rStyle w:val="l6"/>
          <w:rFonts w:ascii="Arial" w:hAnsi="Arial" w:cs="Arial"/>
          <w:bdr w:val="none" w:sz="0" w:space="0" w:color="auto" w:frame="1"/>
          <w:shd w:val="clear" w:color="auto" w:fill="FFFFFF"/>
          <w:lang w:val="ro-RO"/>
        </w:rPr>
        <w:t>ț</w:t>
      </w:r>
      <w:r w:rsidRPr="000A19E8">
        <w:rPr>
          <w:rStyle w:val="l6"/>
          <w:rFonts w:ascii="Arial" w:hAnsi="Arial" w:cs="Arial"/>
          <w:bdr w:val="none" w:sz="0" w:space="0" w:color="auto" w:frame="1"/>
          <w:shd w:val="clear" w:color="auto" w:fill="FFFFFF"/>
          <w:lang w:val="ro-RO"/>
        </w:rPr>
        <w:t>uire spa</w:t>
      </w:r>
      <w:r w:rsidR="000E4D9F" w:rsidRPr="000A19E8">
        <w:rPr>
          <w:rStyle w:val="l6"/>
          <w:rFonts w:ascii="Arial" w:hAnsi="Arial" w:cs="Arial"/>
          <w:bdr w:val="none" w:sz="0" w:space="0" w:color="auto" w:frame="1"/>
          <w:shd w:val="clear" w:color="auto" w:fill="FFFFFF"/>
          <w:lang w:val="ro-RO"/>
        </w:rPr>
        <w:t>ț</w:t>
      </w:r>
      <w:r w:rsidRPr="000A19E8">
        <w:rPr>
          <w:rStyle w:val="l6"/>
          <w:rFonts w:ascii="Arial" w:hAnsi="Arial" w:cs="Arial"/>
          <w:bdr w:val="none" w:sz="0" w:space="0" w:color="auto" w:frame="1"/>
          <w:shd w:val="clear" w:color="auto" w:fill="FFFFFF"/>
          <w:lang w:val="ro-RO"/>
        </w:rPr>
        <w:t>ial</w:t>
      </w:r>
      <w:r w:rsidR="000E4D9F" w:rsidRPr="000A19E8">
        <w:rPr>
          <w:rStyle w:val="l6"/>
          <w:rFonts w:ascii="Arial" w:hAnsi="Arial" w:cs="Arial"/>
          <w:bdr w:val="none" w:sz="0" w:space="0" w:color="auto" w:frame="1"/>
          <w:shd w:val="clear" w:color="auto" w:fill="FFFFFF"/>
          <w:lang w:val="ro-RO"/>
        </w:rPr>
        <w:t>ă</w:t>
      </w:r>
      <w:r w:rsidRPr="000A19E8">
        <w:rPr>
          <w:rStyle w:val="l6"/>
          <w:rFonts w:ascii="Arial" w:hAnsi="Arial" w:cs="Arial"/>
          <w:bdr w:val="none" w:sz="0" w:space="0" w:color="auto" w:frame="1"/>
          <w:shd w:val="clear" w:color="auto" w:fill="FFFFFF"/>
          <w:lang w:val="ro-RO"/>
        </w:rPr>
        <w:t xml:space="preserve"> </w:t>
      </w:r>
      <w:r w:rsidR="000E4D9F" w:rsidRPr="000A19E8">
        <w:rPr>
          <w:rStyle w:val="l6"/>
          <w:rFonts w:ascii="Arial" w:hAnsi="Arial" w:cs="Arial"/>
          <w:bdr w:val="none" w:sz="0" w:space="0" w:color="auto" w:frame="1"/>
          <w:shd w:val="clear" w:color="auto" w:fill="FFFFFF"/>
          <w:lang w:val="ro-RO"/>
        </w:rPr>
        <w:t>ș</w:t>
      </w:r>
      <w:r w:rsidRPr="000A19E8">
        <w:rPr>
          <w:rStyle w:val="l6"/>
          <w:rFonts w:ascii="Arial" w:hAnsi="Arial" w:cs="Arial"/>
          <w:bdr w:val="none" w:sz="0" w:space="0" w:color="auto" w:frame="1"/>
          <w:shd w:val="clear" w:color="auto" w:fill="FFFFFF"/>
          <w:lang w:val="ro-RO"/>
        </w:rPr>
        <w:t>i coerent</w:t>
      </w:r>
      <w:r w:rsidR="000E4D9F" w:rsidRPr="000A19E8">
        <w:rPr>
          <w:rStyle w:val="l6"/>
          <w:rFonts w:ascii="Arial" w:hAnsi="Arial" w:cs="Arial"/>
          <w:bdr w:val="none" w:sz="0" w:space="0" w:color="auto" w:frame="1"/>
          <w:shd w:val="clear" w:color="auto" w:fill="FFFFFF"/>
          <w:lang w:val="ro-RO"/>
        </w:rPr>
        <w:t>ă</w:t>
      </w:r>
      <w:r w:rsidRPr="000A19E8">
        <w:rPr>
          <w:rStyle w:val="l6"/>
          <w:rFonts w:ascii="Arial" w:hAnsi="Arial" w:cs="Arial"/>
          <w:bdr w:val="none" w:sz="0" w:space="0" w:color="auto" w:frame="1"/>
          <w:shd w:val="clear" w:color="auto" w:fill="FFFFFF"/>
          <w:lang w:val="ro-RO"/>
        </w:rPr>
        <w:t xml:space="preserve"> leg</w:t>
      </w:r>
      <w:r w:rsidR="00AC15BA" w:rsidRPr="000A19E8">
        <w:rPr>
          <w:rStyle w:val="l6"/>
          <w:rFonts w:ascii="Arial" w:hAnsi="Arial" w:cs="Arial"/>
          <w:bdr w:val="none" w:sz="0" w:space="0" w:color="auto" w:frame="1"/>
          <w:shd w:val="clear" w:color="auto" w:fill="FFFFFF"/>
          <w:lang w:val="ro-RO"/>
        </w:rPr>
        <w:t>ă</w:t>
      </w:r>
      <w:r w:rsidRPr="000A19E8">
        <w:rPr>
          <w:rStyle w:val="l6"/>
          <w:rFonts w:ascii="Arial" w:hAnsi="Arial" w:cs="Arial"/>
          <w:bdr w:val="none" w:sz="0" w:space="0" w:color="auto" w:frame="1"/>
          <w:shd w:val="clear" w:color="auto" w:fill="FFFFFF"/>
          <w:lang w:val="ro-RO"/>
        </w:rPr>
        <w:t>tur</w:t>
      </w:r>
      <w:r w:rsidR="000E4D9F" w:rsidRPr="000A19E8">
        <w:rPr>
          <w:rStyle w:val="l6"/>
          <w:rFonts w:ascii="Arial" w:hAnsi="Arial" w:cs="Arial"/>
          <w:bdr w:val="none" w:sz="0" w:space="0" w:color="auto" w:frame="1"/>
          <w:shd w:val="clear" w:color="auto" w:fill="FFFFFF"/>
          <w:lang w:val="ro-RO"/>
        </w:rPr>
        <w:t>ă</w:t>
      </w:r>
      <w:r w:rsidRPr="000A19E8">
        <w:rPr>
          <w:rStyle w:val="l6"/>
          <w:rFonts w:ascii="Arial" w:hAnsi="Arial" w:cs="Arial"/>
          <w:bdr w:val="none" w:sz="0" w:space="0" w:color="auto" w:frame="1"/>
          <w:shd w:val="clear" w:color="auto" w:fill="FFFFFF"/>
          <w:lang w:val="ro-RO"/>
        </w:rPr>
        <w:t xml:space="preserve"> cu litosfera, biosfera (vegeta</w:t>
      </w:r>
      <w:r w:rsidR="000E4D9F" w:rsidRPr="000A19E8">
        <w:rPr>
          <w:rStyle w:val="l6"/>
          <w:rFonts w:ascii="Arial" w:hAnsi="Arial" w:cs="Arial"/>
          <w:bdr w:val="none" w:sz="0" w:space="0" w:color="auto" w:frame="1"/>
          <w:shd w:val="clear" w:color="auto" w:fill="FFFFFF"/>
          <w:lang w:val="ro-RO"/>
        </w:rPr>
        <w:t>ț</w:t>
      </w:r>
      <w:r w:rsidRPr="000A19E8">
        <w:rPr>
          <w:rStyle w:val="l6"/>
          <w:rFonts w:ascii="Arial" w:hAnsi="Arial" w:cs="Arial"/>
          <w:bdr w:val="none" w:sz="0" w:space="0" w:color="auto" w:frame="1"/>
          <w:shd w:val="clear" w:color="auto" w:fill="FFFFFF"/>
          <w:lang w:val="ro-RO"/>
        </w:rPr>
        <w:t>ia superioar</w:t>
      </w:r>
      <w:r w:rsidR="000E4D9F" w:rsidRPr="000A19E8">
        <w:rPr>
          <w:rStyle w:val="l6"/>
          <w:rFonts w:ascii="Arial" w:hAnsi="Arial" w:cs="Arial"/>
          <w:bdr w:val="none" w:sz="0" w:space="0" w:color="auto" w:frame="1"/>
          <w:shd w:val="clear" w:color="auto" w:fill="FFFFFF"/>
          <w:lang w:val="ro-RO"/>
        </w:rPr>
        <w:t>ă</w:t>
      </w:r>
      <w:r w:rsidRPr="000A19E8">
        <w:rPr>
          <w:rStyle w:val="l6"/>
          <w:rFonts w:ascii="Arial" w:hAnsi="Arial" w:cs="Arial"/>
          <w:bdr w:val="none" w:sz="0" w:space="0" w:color="auto" w:frame="1"/>
          <w:shd w:val="clear" w:color="auto" w:fill="FFFFFF"/>
          <w:lang w:val="ro-RO"/>
        </w:rPr>
        <w:t>, animale,</w:t>
      </w:r>
      <w:r w:rsidR="000E4D9F" w:rsidRPr="000A19E8">
        <w:rPr>
          <w:rStyle w:val="l6"/>
          <w:rFonts w:ascii="Arial" w:hAnsi="Arial" w:cs="Arial"/>
          <w:bdr w:val="none" w:sz="0" w:space="0" w:color="auto" w:frame="1"/>
          <w:shd w:val="clear" w:color="auto" w:fill="FFFFFF"/>
          <w:lang w:val="ro-RO"/>
        </w:rPr>
        <w:t xml:space="preserve"> </w:t>
      </w:r>
      <w:r w:rsidRPr="000A19E8">
        <w:rPr>
          <w:rStyle w:val="a"/>
          <w:rFonts w:ascii="Arial" w:hAnsi="Arial" w:cs="Arial"/>
          <w:spacing w:val="-15"/>
          <w:bdr w:val="none" w:sz="0" w:space="0" w:color="auto" w:frame="1"/>
          <w:shd w:val="clear" w:color="auto" w:fill="FFFFFF"/>
          <w:lang w:val="ro-RO"/>
        </w:rPr>
        <w:t>microorganisme), atmosfera, cu condi</w:t>
      </w:r>
      <w:r w:rsidR="000E4D9F" w:rsidRPr="000A19E8">
        <w:rPr>
          <w:rStyle w:val="a"/>
          <w:rFonts w:ascii="Arial" w:hAnsi="Arial" w:cs="Arial"/>
          <w:spacing w:val="-15"/>
          <w:bdr w:val="none" w:sz="0" w:space="0" w:color="auto" w:frame="1"/>
          <w:shd w:val="clear" w:color="auto" w:fill="FFFFFF"/>
          <w:lang w:val="ro-RO"/>
        </w:rPr>
        <w:t>ț</w:t>
      </w:r>
      <w:r w:rsidRPr="000A19E8">
        <w:rPr>
          <w:rStyle w:val="a"/>
          <w:rFonts w:ascii="Arial" w:hAnsi="Arial" w:cs="Arial"/>
          <w:spacing w:val="-15"/>
          <w:bdr w:val="none" w:sz="0" w:space="0" w:color="auto" w:frame="1"/>
          <w:shd w:val="clear" w:color="auto" w:fill="FFFFFF"/>
          <w:lang w:val="ro-RO"/>
        </w:rPr>
        <w:t xml:space="preserve">iile ei climatice,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 topografia, pentru care joac</w:t>
      </w:r>
      <w:r w:rsidR="000E4D9F" w:rsidRPr="000A19E8">
        <w:rPr>
          <w:rStyle w:val="a"/>
          <w:rFonts w:ascii="Arial" w:hAnsi="Arial" w:cs="Arial"/>
          <w:spacing w:val="-15"/>
          <w:bdr w:val="none" w:sz="0" w:space="0" w:color="auto" w:frame="1"/>
          <w:shd w:val="clear" w:color="auto" w:fill="FFFFFF"/>
          <w:lang w:val="ro-RO"/>
        </w:rPr>
        <w:t>ă</w:t>
      </w:r>
      <w:r w:rsidRPr="000A19E8">
        <w:rPr>
          <w:rStyle w:val="a"/>
          <w:rFonts w:ascii="Arial" w:hAnsi="Arial" w:cs="Arial"/>
          <w:spacing w:val="-15"/>
          <w:bdr w:val="none" w:sz="0" w:space="0" w:color="auto" w:frame="1"/>
          <w:shd w:val="clear" w:color="auto" w:fill="FFFFFF"/>
          <w:lang w:val="ro-RO"/>
        </w:rPr>
        <w:t xml:space="preserve"> rolul de interfa</w:t>
      </w:r>
      <w:r w:rsidR="000E4D9F" w:rsidRPr="000A19E8">
        <w:rPr>
          <w:rStyle w:val="a"/>
          <w:rFonts w:ascii="Arial" w:hAnsi="Arial" w:cs="Arial"/>
          <w:spacing w:val="-15"/>
          <w:bdr w:val="none" w:sz="0" w:space="0" w:color="auto" w:frame="1"/>
          <w:shd w:val="clear" w:color="auto" w:fill="FFFFFF"/>
          <w:lang w:val="ro-RO"/>
        </w:rPr>
        <w:t>ță</w:t>
      </w:r>
      <w:r w:rsidRPr="000A19E8">
        <w:rPr>
          <w:rStyle w:val="a"/>
          <w:rFonts w:ascii="Arial" w:hAnsi="Arial" w:cs="Arial"/>
          <w:spacing w:val="-15"/>
          <w:bdr w:val="none" w:sz="0" w:space="0" w:color="auto" w:frame="1"/>
          <w:shd w:val="clear" w:color="auto" w:fill="FFFFFF"/>
          <w:lang w:val="ro-RO"/>
        </w:rPr>
        <w:t>, mijlocind schimburile de</w:t>
      </w:r>
      <w:r w:rsidR="000E4D9F" w:rsidRPr="000A19E8">
        <w:rPr>
          <w:rStyle w:val="a"/>
          <w:rFonts w:ascii="Arial" w:hAnsi="Arial" w:cs="Arial"/>
          <w:spacing w:val="-15"/>
          <w:bdr w:val="none" w:sz="0" w:space="0" w:color="auto" w:frame="1"/>
          <w:shd w:val="clear" w:color="auto" w:fill="FFFFFF"/>
          <w:lang w:val="ro-RO"/>
        </w:rPr>
        <w:t xml:space="preserve"> </w:t>
      </w:r>
      <w:r w:rsidRPr="000A19E8">
        <w:rPr>
          <w:rStyle w:val="a"/>
          <w:rFonts w:ascii="Arial" w:hAnsi="Arial" w:cs="Arial"/>
          <w:spacing w:val="-15"/>
          <w:bdr w:val="none" w:sz="0" w:space="0" w:color="auto" w:frame="1"/>
          <w:shd w:val="clear" w:color="auto" w:fill="FFFFFF"/>
          <w:lang w:val="ro-RO"/>
        </w:rPr>
        <w:t>substan</w:t>
      </w:r>
      <w:r w:rsidR="000E4D9F" w:rsidRPr="000A19E8">
        <w:rPr>
          <w:rStyle w:val="a"/>
          <w:rFonts w:ascii="Arial" w:hAnsi="Arial" w:cs="Arial"/>
          <w:spacing w:val="-15"/>
          <w:bdr w:val="none" w:sz="0" w:space="0" w:color="auto" w:frame="1"/>
          <w:shd w:val="clear" w:color="auto" w:fill="FFFFFF"/>
          <w:lang w:val="ro-RO"/>
        </w:rPr>
        <w:t>ță</w:t>
      </w:r>
      <w:r w:rsidRPr="000A19E8">
        <w:rPr>
          <w:rStyle w:val="a"/>
          <w:rFonts w:ascii="Arial" w:hAnsi="Arial" w:cs="Arial"/>
          <w:spacing w:val="-15"/>
          <w:bdr w:val="none" w:sz="0" w:space="0" w:color="auto" w:frame="1"/>
          <w:shd w:val="clear" w:color="auto" w:fill="FFFFFF"/>
          <w:lang w:val="ro-RO"/>
        </w:rPr>
        <w:t xml:space="preserve">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 xml:space="preserve">i energie dintre acestea, precum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 xml:space="preserve">i variatele procese geochimice </w:t>
      </w:r>
      <w:r w:rsidR="000E4D9F" w:rsidRPr="000A19E8">
        <w:rPr>
          <w:rStyle w:val="a"/>
          <w:rFonts w:ascii="Arial" w:hAnsi="Arial" w:cs="Arial"/>
          <w:spacing w:val="-15"/>
          <w:bdr w:val="none" w:sz="0" w:space="0" w:color="auto" w:frame="1"/>
          <w:shd w:val="clear" w:color="auto" w:fill="FFFFFF"/>
          <w:lang w:val="ro-RO"/>
        </w:rPr>
        <w:t>ș</w:t>
      </w:r>
      <w:r w:rsidRPr="000A19E8">
        <w:rPr>
          <w:rStyle w:val="a"/>
          <w:rFonts w:ascii="Arial" w:hAnsi="Arial" w:cs="Arial"/>
          <w:spacing w:val="-15"/>
          <w:bdr w:val="none" w:sz="0" w:space="0" w:color="auto" w:frame="1"/>
          <w:shd w:val="clear" w:color="auto" w:fill="FFFFFF"/>
          <w:lang w:val="ro-RO"/>
        </w:rPr>
        <w:t>i biochimice de la suprafa</w:t>
      </w:r>
      <w:r w:rsidR="000E4D9F" w:rsidRPr="000A19E8">
        <w:rPr>
          <w:rStyle w:val="a"/>
          <w:rFonts w:ascii="Arial" w:hAnsi="Arial" w:cs="Arial"/>
          <w:spacing w:val="-15"/>
          <w:bdr w:val="none" w:sz="0" w:space="0" w:color="auto" w:frame="1"/>
          <w:shd w:val="clear" w:color="auto" w:fill="FFFFFF"/>
          <w:lang w:val="ro-RO"/>
        </w:rPr>
        <w:t>ț</w:t>
      </w:r>
      <w:r w:rsidRPr="000A19E8">
        <w:rPr>
          <w:rStyle w:val="a"/>
          <w:rFonts w:ascii="Arial" w:hAnsi="Arial" w:cs="Arial"/>
          <w:spacing w:val="-15"/>
          <w:bdr w:val="none" w:sz="0" w:space="0" w:color="auto" w:frame="1"/>
          <w:shd w:val="clear" w:color="auto" w:fill="FFFFFF"/>
          <w:lang w:val="ro-RO"/>
        </w:rPr>
        <w:t>a scoar</w:t>
      </w:r>
      <w:r w:rsidR="000E4D9F" w:rsidRPr="000A19E8">
        <w:rPr>
          <w:rStyle w:val="a"/>
          <w:rFonts w:ascii="Arial" w:hAnsi="Arial" w:cs="Arial"/>
          <w:spacing w:val="-15"/>
          <w:bdr w:val="none" w:sz="0" w:space="0" w:color="auto" w:frame="1"/>
          <w:shd w:val="clear" w:color="auto" w:fill="FFFFFF"/>
          <w:lang w:val="ro-RO"/>
        </w:rPr>
        <w:t>ț</w:t>
      </w:r>
      <w:r w:rsidRPr="000A19E8">
        <w:rPr>
          <w:rStyle w:val="a"/>
          <w:rFonts w:ascii="Arial" w:hAnsi="Arial" w:cs="Arial"/>
          <w:spacing w:val="-15"/>
          <w:bdr w:val="none" w:sz="0" w:space="0" w:color="auto" w:frame="1"/>
          <w:shd w:val="clear" w:color="auto" w:fill="FFFFFF"/>
          <w:lang w:val="ro-RO"/>
        </w:rPr>
        <w:t>ei</w:t>
      </w:r>
      <w:r w:rsidR="000E4D9F" w:rsidRPr="000A19E8">
        <w:rPr>
          <w:rStyle w:val="a"/>
          <w:rFonts w:ascii="Arial" w:hAnsi="Arial" w:cs="Arial"/>
          <w:spacing w:val="-15"/>
          <w:bdr w:val="none" w:sz="0" w:space="0" w:color="auto" w:frame="1"/>
          <w:shd w:val="clear" w:color="auto" w:fill="FFFFFF"/>
          <w:lang w:val="ro-RO"/>
        </w:rPr>
        <w:t>.</w:t>
      </w:r>
      <w:r w:rsidRPr="000A19E8">
        <w:rPr>
          <w:rStyle w:val="a"/>
          <w:rFonts w:ascii="Arial" w:hAnsi="Arial" w:cs="Arial"/>
          <w:spacing w:val="-15"/>
          <w:bdr w:val="none" w:sz="0" w:space="0" w:color="auto" w:frame="1"/>
          <w:shd w:val="clear" w:color="auto" w:fill="FFFFFF"/>
          <w:lang w:val="ro-RO"/>
        </w:rPr>
        <w:t xml:space="preserve"> </w:t>
      </w:r>
    </w:p>
    <w:p w:rsidR="000E4D9F" w:rsidRPr="00100BA1" w:rsidRDefault="00C96221" w:rsidP="000A19E8">
      <w:pPr>
        <w:ind w:firstLine="851"/>
        <w:jc w:val="both"/>
        <w:rPr>
          <w:rStyle w:val="a"/>
          <w:rFonts w:ascii="Arial" w:hAnsi="Arial" w:cs="Arial"/>
          <w:bdr w:val="none" w:sz="0" w:space="0" w:color="auto" w:frame="1"/>
          <w:shd w:val="clear" w:color="auto" w:fill="FFFFFF"/>
          <w:lang w:val="ro-RO"/>
        </w:rPr>
      </w:pPr>
      <w:r w:rsidRPr="000A19E8">
        <w:rPr>
          <w:rStyle w:val="a"/>
          <w:rFonts w:ascii="Arial" w:hAnsi="Arial" w:cs="Arial"/>
          <w:bdr w:val="none" w:sz="0" w:space="0" w:color="auto" w:frame="1"/>
          <w:shd w:val="clear" w:color="auto" w:fill="FFFFFF"/>
          <w:lang w:val="ro-RO"/>
        </w:rPr>
        <w:t>Importan</w:t>
      </w:r>
      <w:r w:rsidR="000E4D9F" w:rsidRPr="000A19E8">
        <w:rPr>
          <w:rStyle w:val="a"/>
          <w:rFonts w:ascii="Arial" w:hAnsi="Arial" w:cs="Arial"/>
          <w:bdr w:val="none" w:sz="0" w:space="0" w:color="auto" w:frame="1"/>
          <w:shd w:val="clear" w:color="auto" w:fill="FFFFFF"/>
          <w:lang w:val="ro-RO"/>
        </w:rPr>
        <w:t>ț</w:t>
      </w:r>
      <w:r w:rsidRPr="000A19E8">
        <w:rPr>
          <w:rStyle w:val="a"/>
          <w:rFonts w:ascii="Arial" w:hAnsi="Arial" w:cs="Arial"/>
          <w:bdr w:val="none" w:sz="0" w:space="0" w:color="auto" w:frame="1"/>
          <w:shd w:val="clear" w:color="auto" w:fill="FFFFFF"/>
          <w:lang w:val="ro-RO"/>
        </w:rPr>
        <w:t>a crucial</w:t>
      </w:r>
      <w:r w:rsidR="000E4D9F" w:rsidRPr="000A19E8">
        <w:rPr>
          <w:rStyle w:val="a"/>
          <w:rFonts w:ascii="Arial" w:hAnsi="Arial" w:cs="Arial"/>
          <w:bdr w:val="none" w:sz="0" w:space="0" w:color="auto" w:frame="1"/>
          <w:shd w:val="clear" w:color="auto" w:fill="FFFFFF"/>
          <w:lang w:val="ro-RO"/>
        </w:rPr>
        <w:t>ă</w:t>
      </w:r>
      <w:r w:rsidRPr="000A19E8">
        <w:rPr>
          <w:rStyle w:val="a"/>
          <w:rFonts w:ascii="Arial" w:hAnsi="Arial" w:cs="Arial"/>
          <w:bdr w:val="none" w:sz="0" w:space="0" w:color="auto" w:frame="1"/>
          <w:shd w:val="clear" w:color="auto" w:fill="FFFFFF"/>
          <w:lang w:val="ro-RO"/>
        </w:rPr>
        <w:t xml:space="preserve"> a solului rezid</w:t>
      </w:r>
      <w:r w:rsidR="000E4D9F" w:rsidRPr="000A19E8">
        <w:rPr>
          <w:rStyle w:val="a"/>
          <w:rFonts w:ascii="Arial" w:hAnsi="Arial" w:cs="Arial"/>
          <w:bdr w:val="none" w:sz="0" w:space="0" w:color="auto" w:frame="1"/>
          <w:shd w:val="clear" w:color="auto" w:fill="FFFFFF"/>
          <w:lang w:val="ro-RO"/>
        </w:rPr>
        <w:t>ă</w:t>
      </w:r>
      <w:r w:rsidRPr="000A19E8">
        <w:rPr>
          <w:rStyle w:val="a"/>
          <w:rFonts w:ascii="Arial" w:hAnsi="Arial" w:cs="Arial"/>
          <w:bdr w:val="none" w:sz="0" w:space="0" w:color="auto" w:frame="1"/>
          <w:shd w:val="clear" w:color="auto" w:fill="FFFFFF"/>
          <w:lang w:val="ro-RO"/>
        </w:rPr>
        <w:t xml:space="preserve"> </w:t>
      </w:r>
      <w:r w:rsidR="000E4D9F" w:rsidRPr="000A19E8">
        <w:rPr>
          <w:rStyle w:val="a"/>
          <w:rFonts w:ascii="Arial" w:hAnsi="Arial" w:cs="Arial"/>
          <w:bdr w:val="none" w:sz="0" w:space="0" w:color="auto" w:frame="1"/>
          <w:shd w:val="clear" w:color="auto" w:fill="FFFFFF"/>
          <w:lang w:val="ro-RO"/>
        </w:rPr>
        <w:t>î</w:t>
      </w:r>
      <w:r w:rsidRPr="000A19E8">
        <w:rPr>
          <w:rStyle w:val="a"/>
          <w:rFonts w:ascii="Arial" w:hAnsi="Arial" w:cs="Arial"/>
          <w:bdr w:val="none" w:sz="0" w:space="0" w:color="auto" w:frame="1"/>
          <w:shd w:val="clear" w:color="auto" w:fill="FFFFFF"/>
          <w:lang w:val="ro-RO"/>
        </w:rPr>
        <w:t>n faptul c</w:t>
      </w:r>
      <w:r w:rsidR="000E4D9F" w:rsidRPr="000A19E8">
        <w:rPr>
          <w:rStyle w:val="a"/>
          <w:rFonts w:ascii="Arial" w:hAnsi="Arial" w:cs="Arial"/>
          <w:bdr w:val="none" w:sz="0" w:space="0" w:color="auto" w:frame="1"/>
          <w:shd w:val="clear" w:color="auto" w:fill="FFFFFF"/>
          <w:lang w:val="ro-RO"/>
        </w:rPr>
        <w:t>ă</w:t>
      </w:r>
      <w:r w:rsidRPr="000A19E8">
        <w:rPr>
          <w:rStyle w:val="a"/>
          <w:rFonts w:ascii="Arial" w:hAnsi="Arial" w:cs="Arial"/>
          <w:bdr w:val="none" w:sz="0" w:space="0" w:color="auto" w:frame="1"/>
          <w:shd w:val="clear" w:color="auto" w:fill="FFFFFF"/>
          <w:lang w:val="ro-RO"/>
        </w:rPr>
        <w:t xml:space="preserve">, folosit </w:t>
      </w:r>
      <w:r w:rsidR="000E4D9F" w:rsidRPr="000A19E8">
        <w:rPr>
          <w:rStyle w:val="a"/>
          <w:rFonts w:ascii="Arial" w:hAnsi="Arial" w:cs="Arial"/>
          <w:bdr w:val="none" w:sz="0" w:space="0" w:color="auto" w:frame="1"/>
          <w:shd w:val="clear" w:color="auto" w:fill="FFFFFF"/>
          <w:lang w:val="ro-RO"/>
        </w:rPr>
        <w:t>î</w:t>
      </w:r>
      <w:r w:rsidRPr="000A19E8">
        <w:rPr>
          <w:rStyle w:val="a"/>
          <w:rFonts w:ascii="Arial" w:hAnsi="Arial" w:cs="Arial"/>
          <w:bdr w:val="none" w:sz="0" w:space="0" w:color="auto" w:frame="1"/>
          <w:shd w:val="clear" w:color="auto" w:fill="FFFFFF"/>
          <w:lang w:val="ro-RO"/>
        </w:rPr>
        <w:t>n mod corespunz</w:t>
      </w:r>
      <w:r w:rsidR="00AC15BA" w:rsidRPr="000A19E8">
        <w:rPr>
          <w:rStyle w:val="a"/>
          <w:rFonts w:ascii="Arial" w:hAnsi="Arial" w:cs="Arial"/>
          <w:bdr w:val="none" w:sz="0" w:space="0" w:color="auto" w:frame="1"/>
          <w:shd w:val="clear" w:color="auto" w:fill="FFFFFF"/>
          <w:lang w:val="ro-RO"/>
        </w:rPr>
        <w:t>ă</w:t>
      </w:r>
      <w:r w:rsidRPr="000A19E8">
        <w:rPr>
          <w:rStyle w:val="a"/>
          <w:rFonts w:ascii="Arial" w:hAnsi="Arial" w:cs="Arial"/>
          <w:bdr w:val="none" w:sz="0" w:space="0" w:color="auto" w:frame="1"/>
          <w:shd w:val="clear" w:color="auto" w:fill="FFFFFF"/>
          <w:lang w:val="ro-RO"/>
        </w:rPr>
        <w:t>tor, contribuie la</w:t>
      </w:r>
      <w:r w:rsidR="000E4D9F" w:rsidRPr="000A19E8">
        <w:rPr>
          <w:rStyle w:val="a"/>
          <w:rFonts w:ascii="Arial" w:hAnsi="Arial" w:cs="Arial"/>
          <w:bdr w:val="none" w:sz="0" w:space="0" w:color="auto" w:frame="1"/>
          <w:shd w:val="clear" w:color="auto" w:fill="FFFFFF"/>
          <w:lang w:val="ro-RO"/>
        </w:rPr>
        <w:t xml:space="preserve"> </w:t>
      </w:r>
      <w:r w:rsidRPr="000A19E8">
        <w:rPr>
          <w:rStyle w:val="a"/>
          <w:rFonts w:ascii="Arial" w:hAnsi="Arial" w:cs="Arial"/>
          <w:bdr w:val="none" w:sz="0" w:space="0" w:color="auto" w:frame="1"/>
          <w:shd w:val="clear" w:color="auto" w:fill="FFFFFF"/>
          <w:lang w:val="ro-RO"/>
        </w:rPr>
        <w:t>asigurarea securit</w:t>
      </w:r>
      <w:r w:rsidR="000E4D9F" w:rsidRPr="000A19E8">
        <w:rPr>
          <w:rStyle w:val="a"/>
          <w:rFonts w:ascii="Arial" w:hAnsi="Arial" w:cs="Arial"/>
          <w:bdr w:val="none" w:sz="0" w:space="0" w:color="auto" w:frame="1"/>
          <w:shd w:val="clear" w:color="auto" w:fill="FFFFFF"/>
          <w:lang w:val="ro-RO"/>
        </w:rPr>
        <w:t>ăț</w:t>
      </w:r>
      <w:r w:rsidRPr="000A19E8">
        <w:rPr>
          <w:rStyle w:val="a"/>
          <w:rFonts w:ascii="Arial" w:hAnsi="Arial" w:cs="Arial"/>
          <w:bdr w:val="none" w:sz="0" w:space="0" w:color="auto" w:frame="1"/>
          <w:shd w:val="clear" w:color="auto" w:fill="FFFFFF"/>
          <w:lang w:val="ro-RO"/>
        </w:rPr>
        <w:t xml:space="preserve">ii alimentare, fiind factorul primar de care depind cantitatea </w:t>
      </w:r>
      <w:r w:rsidR="000E4D9F" w:rsidRPr="000A19E8">
        <w:rPr>
          <w:rStyle w:val="a"/>
          <w:rFonts w:ascii="Arial" w:hAnsi="Arial" w:cs="Arial"/>
          <w:bdr w:val="none" w:sz="0" w:space="0" w:color="auto" w:frame="1"/>
          <w:shd w:val="clear" w:color="auto" w:fill="FFFFFF"/>
          <w:lang w:val="ro-RO"/>
        </w:rPr>
        <w:t>ș</w:t>
      </w:r>
      <w:r w:rsidRPr="000A19E8">
        <w:rPr>
          <w:rStyle w:val="a"/>
          <w:rFonts w:ascii="Arial" w:hAnsi="Arial" w:cs="Arial"/>
          <w:bdr w:val="none" w:sz="0" w:space="0" w:color="auto" w:frame="1"/>
          <w:shd w:val="clear" w:color="auto" w:fill="FFFFFF"/>
          <w:lang w:val="ro-RO"/>
        </w:rPr>
        <w:t>i calitatea</w:t>
      </w:r>
      <w:r w:rsidR="000E4D9F" w:rsidRPr="000A19E8">
        <w:rPr>
          <w:rStyle w:val="a"/>
          <w:rFonts w:ascii="Arial" w:hAnsi="Arial" w:cs="Arial"/>
          <w:bdr w:val="none" w:sz="0" w:space="0" w:color="auto" w:frame="1"/>
          <w:shd w:val="clear" w:color="auto" w:fill="FFFFFF"/>
          <w:lang w:val="ro-RO"/>
        </w:rPr>
        <w:t> produselor</w:t>
      </w:r>
      <w:r w:rsidR="00AC15BA" w:rsidRPr="000A19E8">
        <w:rPr>
          <w:rStyle w:val="a"/>
          <w:rFonts w:ascii="Arial" w:hAnsi="Arial" w:cs="Arial"/>
          <w:bdr w:val="none" w:sz="0" w:space="0" w:color="auto" w:frame="1"/>
          <w:shd w:val="clear" w:color="auto" w:fill="FFFFFF"/>
          <w:lang w:val="ro-RO"/>
        </w:rPr>
        <w:t xml:space="preserve"> </w:t>
      </w:r>
      <w:r w:rsidR="000E4D9F" w:rsidRPr="00100BA1">
        <w:rPr>
          <w:rStyle w:val="a"/>
          <w:rFonts w:ascii="Arial" w:hAnsi="Arial" w:cs="Arial"/>
          <w:bdr w:val="none" w:sz="0" w:space="0" w:color="auto" w:frame="1"/>
          <w:shd w:val="clear" w:color="auto" w:fill="FFFFFF"/>
          <w:lang w:val="ro-RO"/>
        </w:rPr>
        <w:t>nece</w:t>
      </w:r>
      <w:r w:rsidRPr="00100BA1">
        <w:rPr>
          <w:rStyle w:val="a"/>
          <w:rFonts w:ascii="Arial" w:hAnsi="Arial" w:cs="Arial"/>
          <w:bdr w:val="none" w:sz="0" w:space="0" w:color="auto" w:frame="1"/>
          <w:shd w:val="clear" w:color="auto" w:fill="FFFFFF"/>
          <w:lang w:val="ro-RO"/>
        </w:rPr>
        <w:t>cesare hranei vie</w:t>
      </w:r>
      <w:r w:rsidR="00AC15BA" w:rsidRPr="00100BA1">
        <w:rPr>
          <w:rStyle w:val="a"/>
          <w:rFonts w:ascii="Arial" w:hAnsi="Arial" w:cs="Arial"/>
          <w:bdr w:val="none" w:sz="0" w:space="0" w:color="auto" w:frame="1"/>
          <w:shd w:val="clear" w:color="auto" w:fill="FFFFFF"/>
          <w:lang w:val="ro-RO"/>
        </w:rPr>
        <w:t>ț</w:t>
      </w:r>
      <w:r w:rsidRPr="00100BA1">
        <w:rPr>
          <w:rStyle w:val="a"/>
          <w:rFonts w:ascii="Arial" w:hAnsi="Arial" w:cs="Arial"/>
          <w:bdr w:val="none" w:sz="0" w:space="0" w:color="auto" w:frame="1"/>
          <w:shd w:val="clear" w:color="auto" w:fill="FFFFFF"/>
          <w:lang w:val="ro-RO"/>
        </w:rPr>
        <w:t>uitoarelor (inclusiv omul). La acestea se adaug</w:t>
      </w:r>
      <w:r w:rsidR="00AC15BA" w:rsidRPr="00100BA1">
        <w:rPr>
          <w:rStyle w:val="a"/>
          <w:rFonts w:ascii="Arial" w:hAnsi="Arial" w:cs="Arial"/>
          <w:bdr w:val="none" w:sz="0" w:space="0" w:color="auto" w:frame="1"/>
          <w:shd w:val="clear" w:color="auto" w:fill="FFFFFF"/>
          <w:lang w:val="ro-RO"/>
        </w:rPr>
        <w:t>ă</w:t>
      </w:r>
      <w:r w:rsidRPr="00100BA1">
        <w:rPr>
          <w:rStyle w:val="a"/>
          <w:rFonts w:ascii="Arial" w:hAnsi="Arial" w:cs="Arial"/>
          <w:bdr w:val="none" w:sz="0" w:space="0" w:color="auto" w:frame="1"/>
          <w:shd w:val="clear" w:color="auto" w:fill="FFFFFF"/>
          <w:lang w:val="ro-RO"/>
        </w:rPr>
        <w:t> </w:t>
      </w:r>
      <w:r w:rsidR="00AC15BA" w:rsidRPr="00100BA1">
        <w:rPr>
          <w:rStyle w:val="a"/>
          <w:rFonts w:ascii="Arial" w:hAnsi="Arial" w:cs="Arial"/>
          <w:bdr w:val="none" w:sz="0" w:space="0" w:color="auto" w:frame="1"/>
          <w:shd w:val="clear" w:color="auto" w:fill="FFFFFF"/>
          <w:lang w:val="ro-RO"/>
        </w:rPr>
        <w:t xml:space="preserve"> </w:t>
      </w:r>
    </w:p>
    <w:p w:rsidR="00C96221" w:rsidRPr="00100BA1" w:rsidRDefault="00C96221" w:rsidP="001D651C">
      <w:pPr>
        <w:rPr>
          <w:rStyle w:val="a"/>
          <w:rFonts w:ascii="Arial" w:hAnsi="Arial" w:cs="Arial"/>
          <w:spacing w:val="-15"/>
          <w:bdr w:val="none" w:sz="0" w:space="0" w:color="auto" w:frame="1"/>
          <w:shd w:val="clear" w:color="auto" w:fill="FFFFFF"/>
          <w:lang w:val="ro-RO"/>
        </w:rPr>
      </w:pPr>
      <w:r w:rsidRPr="00100BA1">
        <w:rPr>
          <w:rStyle w:val="a"/>
          <w:rFonts w:ascii="Arial" w:hAnsi="Arial" w:cs="Arial"/>
          <w:bdr w:val="none" w:sz="0" w:space="0" w:color="auto" w:frame="1"/>
          <w:shd w:val="clear" w:color="auto" w:fill="FFFFFF"/>
          <w:lang w:val="ro-RO"/>
        </w:rPr>
        <w:t>rolul esen</w:t>
      </w:r>
      <w:r w:rsidR="00AC15BA" w:rsidRPr="00100BA1">
        <w:rPr>
          <w:rStyle w:val="a"/>
          <w:rFonts w:ascii="Arial" w:hAnsi="Arial" w:cs="Arial"/>
          <w:bdr w:val="none" w:sz="0" w:space="0" w:color="auto" w:frame="1"/>
          <w:shd w:val="clear" w:color="auto" w:fill="FFFFFF"/>
          <w:lang w:val="ro-RO"/>
        </w:rPr>
        <w:t>ț</w:t>
      </w:r>
      <w:r w:rsidRPr="00100BA1">
        <w:rPr>
          <w:rStyle w:val="a"/>
          <w:rFonts w:ascii="Arial" w:hAnsi="Arial" w:cs="Arial"/>
          <w:bdr w:val="none" w:sz="0" w:space="0" w:color="auto" w:frame="1"/>
          <w:shd w:val="clear" w:color="auto" w:fill="FFFFFF"/>
          <w:lang w:val="ro-RO"/>
        </w:rPr>
        <w:t>ial al</w:t>
      </w:r>
      <w:r w:rsidR="00AC15BA" w:rsidRPr="00100BA1">
        <w:rPr>
          <w:rStyle w:val="a"/>
          <w:rFonts w:ascii="Arial" w:hAnsi="Arial" w:cs="Arial"/>
          <w:bdr w:val="none" w:sz="0" w:space="0" w:color="auto" w:frame="1"/>
          <w:shd w:val="clear" w:color="auto" w:fill="FFFFFF"/>
          <w:lang w:val="ro-RO"/>
        </w:rPr>
        <w:t xml:space="preserve"> </w:t>
      </w:r>
      <w:r w:rsidRPr="00100BA1">
        <w:rPr>
          <w:rStyle w:val="a"/>
          <w:rFonts w:ascii="Arial" w:hAnsi="Arial" w:cs="Arial"/>
          <w:bdr w:val="none" w:sz="0" w:space="0" w:color="auto" w:frame="1"/>
          <w:shd w:val="clear" w:color="auto" w:fill="FFFFFF"/>
          <w:lang w:val="ro-RO"/>
        </w:rPr>
        <w:t xml:space="preserve">solului </w:t>
      </w:r>
      <w:r w:rsidR="000E4D9F" w:rsidRPr="00100BA1">
        <w:rPr>
          <w:rStyle w:val="a"/>
          <w:rFonts w:ascii="Arial" w:hAnsi="Arial" w:cs="Arial"/>
          <w:bdr w:val="none" w:sz="0" w:space="0" w:color="auto" w:frame="1"/>
          <w:shd w:val="clear" w:color="auto" w:fill="FFFFFF"/>
          <w:lang w:val="ro-RO"/>
        </w:rPr>
        <w:t>î</w:t>
      </w:r>
      <w:r w:rsidRPr="00100BA1">
        <w:rPr>
          <w:rStyle w:val="a"/>
          <w:rFonts w:ascii="Arial" w:hAnsi="Arial" w:cs="Arial"/>
          <w:bdr w:val="none" w:sz="0" w:space="0" w:color="auto" w:frame="1"/>
          <w:shd w:val="clear" w:color="auto" w:fill="FFFFFF"/>
          <w:lang w:val="ro-RO"/>
        </w:rPr>
        <w:t xml:space="preserve">n </w:t>
      </w:r>
      <w:r w:rsidR="000E4D9F" w:rsidRPr="00100BA1">
        <w:rPr>
          <w:rStyle w:val="a"/>
          <w:rFonts w:ascii="Arial" w:hAnsi="Arial" w:cs="Arial"/>
          <w:bdr w:val="none" w:sz="0" w:space="0" w:color="auto" w:frame="1"/>
          <w:shd w:val="clear" w:color="auto" w:fill="FFFFFF"/>
          <w:lang w:val="ro-RO"/>
        </w:rPr>
        <w:t>î</w:t>
      </w:r>
      <w:r w:rsidRPr="00100BA1">
        <w:rPr>
          <w:rStyle w:val="a"/>
          <w:rFonts w:ascii="Arial" w:hAnsi="Arial" w:cs="Arial"/>
          <w:bdr w:val="none" w:sz="0" w:space="0" w:color="auto" w:frame="1"/>
          <w:shd w:val="clear" w:color="auto" w:fill="FFFFFF"/>
          <w:lang w:val="ro-RO"/>
        </w:rPr>
        <w:t>ndeplinirea unor func</w:t>
      </w:r>
      <w:r w:rsidR="000E4D9F" w:rsidRPr="00100BA1">
        <w:rPr>
          <w:rStyle w:val="a"/>
          <w:rFonts w:ascii="Arial" w:hAnsi="Arial" w:cs="Arial"/>
          <w:bdr w:val="none" w:sz="0" w:space="0" w:color="auto" w:frame="1"/>
          <w:shd w:val="clear" w:color="auto" w:fill="FFFFFF"/>
          <w:lang w:val="ro-RO"/>
        </w:rPr>
        <w:t>ț</w:t>
      </w:r>
      <w:r w:rsidRPr="00100BA1">
        <w:rPr>
          <w:rStyle w:val="a"/>
          <w:rFonts w:ascii="Arial" w:hAnsi="Arial" w:cs="Arial"/>
          <w:bdr w:val="none" w:sz="0" w:space="0" w:color="auto" w:frame="1"/>
          <w:shd w:val="clear" w:color="auto" w:fill="FFFFFF"/>
          <w:lang w:val="ro-RO"/>
        </w:rPr>
        <w:t xml:space="preserve">ii </w:t>
      </w:r>
      <w:r w:rsidR="000E4D9F" w:rsidRPr="00100BA1">
        <w:rPr>
          <w:rStyle w:val="a"/>
          <w:rFonts w:ascii="Arial" w:hAnsi="Arial" w:cs="Arial"/>
          <w:bdr w:val="none" w:sz="0" w:space="0" w:color="auto" w:frame="1"/>
          <w:shd w:val="clear" w:color="auto" w:fill="FFFFFF"/>
          <w:lang w:val="ro-RO"/>
        </w:rPr>
        <w:t>ș</w:t>
      </w:r>
      <w:r w:rsidRPr="00100BA1">
        <w:rPr>
          <w:rStyle w:val="a"/>
          <w:rFonts w:ascii="Arial" w:hAnsi="Arial" w:cs="Arial"/>
          <w:bdr w:val="none" w:sz="0" w:space="0" w:color="auto" w:frame="1"/>
          <w:shd w:val="clear" w:color="auto" w:fill="FFFFFF"/>
          <w:lang w:val="ro-RO"/>
        </w:rPr>
        <w:t>i servicii necesare vie</w:t>
      </w:r>
      <w:r w:rsidR="000E4D9F" w:rsidRPr="00100BA1">
        <w:rPr>
          <w:rStyle w:val="a"/>
          <w:rFonts w:ascii="Arial" w:hAnsi="Arial" w:cs="Arial"/>
          <w:bdr w:val="none" w:sz="0" w:space="0" w:color="auto" w:frame="1"/>
          <w:shd w:val="clear" w:color="auto" w:fill="FFFFFF"/>
          <w:lang w:val="ro-RO"/>
        </w:rPr>
        <w:t>ț</w:t>
      </w:r>
      <w:r w:rsidRPr="00100BA1">
        <w:rPr>
          <w:rStyle w:val="a"/>
          <w:rFonts w:ascii="Arial" w:hAnsi="Arial" w:cs="Arial"/>
          <w:bdr w:val="none" w:sz="0" w:space="0" w:color="auto" w:frame="1"/>
          <w:shd w:val="clear" w:color="auto" w:fill="FFFFFF"/>
          <w:lang w:val="ro-RO"/>
        </w:rPr>
        <w:t>uirii.</w:t>
      </w:r>
    </w:p>
    <w:p w:rsidR="00126968" w:rsidRPr="00100BA1" w:rsidRDefault="00C96221" w:rsidP="00AC15BA">
      <w:pPr>
        <w:jc w:val="both"/>
        <w:rPr>
          <w:b/>
          <w:sz w:val="20"/>
          <w:szCs w:val="20"/>
          <w:lang w:val="ro-RO"/>
        </w:rPr>
      </w:pPr>
      <w:r w:rsidRPr="00100BA1">
        <w:rPr>
          <w:rStyle w:val="a"/>
          <w:rFonts w:ascii="Arial" w:hAnsi="Arial" w:cs="Arial"/>
          <w:bdr w:val="none" w:sz="0" w:space="0" w:color="auto" w:frame="1"/>
          <w:shd w:val="clear" w:color="auto" w:fill="FFFFFF"/>
          <w:lang w:val="ro-RO"/>
        </w:rPr>
        <w:t xml:space="preserve"> </w:t>
      </w:r>
      <w:r w:rsidRPr="00100BA1">
        <w:rPr>
          <w:rStyle w:val="a"/>
          <w:rFonts w:ascii="Arial" w:hAnsi="Arial" w:cs="Arial"/>
          <w:sz w:val="20"/>
          <w:szCs w:val="20"/>
          <w:bdr w:val="none" w:sz="0" w:space="0" w:color="auto" w:frame="1"/>
          <w:shd w:val="clear" w:color="auto" w:fill="FFFFFF"/>
          <w:lang w:val="ro-RO"/>
        </w:rPr>
        <w:t>(https://www.scribd.com/document/360491392/calitatea-solului#)</w:t>
      </w:r>
    </w:p>
    <w:p w:rsidR="00115DCE" w:rsidRPr="00100BA1" w:rsidRDefault="00115DCE" w:rsidP="008E025D">
      <w:pPr>
        <w:tabs>
          <w:tab w:val="left" w:pos="1080"/>
          <w:tab w:val="left" w:leader="dot" w:pos="9356"/>
        </w:tabs>
        <w:jc w:val="both"/>
        <w:rPr>
          <w:rFonts w:ascii="Arial" w:hAnsi="Arial" w:cs="Arial"/>
          <w:b/>
          <w:lang w:val="ro-RO"/>
        </w:rPr>
      </w:pPr>
    </w:p>
    <w:p w:rsidR="00AC15BA" w:rsidRDefault="00AC15BA" w:rsidP="008E025D">
      <w:pPr>
        <w:tabs>
          <w:tab w:val="left" w:pos="1080"/>
          <w:tab w:val="left" w:leader="dot" w:pos="9356"/>
        </w:tabs>
        <w:jc w:val="both"/>
        <w:rPr>
          <w:rFonts w:ascii="Arial" w:hAnsi="Arial" w:cs="Arial"/>
          <w:b/>
          <w:color w:val="FF0000"/>
          <w:lang w:val="ro-RO"/>
        </w:rPr>
      </w:pPr>
    </w:p>
    <w:p w:rsidR="00AC15BA" w:rsidRDefault="00AC15BA" w:rsidP="008E025D">
      <w:pPr>
        <w:tabs>
          <w:tab w:val="left" w:pos="1080"/>
          <w:tab w:val="left" w:leader="dot" w:pos="9356"/>
        </w:tabs>
        <w:jc w:val="both"/>
        <w:rPr>
          <w:rFonts w:ascii="Arial" w:hAnsi="Arial" w:cs="Arial"/>
          <w:b/>
          <w:color w:val="FF0000"/>
          <w:lang w:val="ro-RO"/>
        </w:rPr>
      </w:pPr>
    </w:p>
    <w:p w:rsidR="00AC15BA" w:rsidRDefault="00AC15BA" w:rsidP="008E025D">
      <w:pPr>
        <w:tabs>
          <w:tab w:val="left" w:pos="1080"/>
          <w:tab w:val="left" w:leader="dot" w:pos="9356"/>
        </w:tabs>
        <w:jc w:val="both"/>
        <w:rPr>
          <w:rFonts w:ascii="Arial" w:hAnsi="Arial" w:cs="Arial"/>
          <w:b/>
          <w:color w:val="FF0000"/>
          <w:lang w:val="ro-RO"/>
        </w:rPr>
      </w:pPr>
    </w:p>
    <w:p w:rsidR="00AC15BA" w:rsidRDefault="00AC15BA" w:rsidP="008E025D">
      <w:pPr>
        <w:tabs>
          <w:tab w:val="left" w:pos="1080"/>
          <w:tab w:val="left" w:leader="dot" w:pos="9356"/>
        </w:tabs>
        <w:jc w:val="both"/>
        <w:rPr>
          <w:rFonts w:ascii="Arial" w:hAnsi="Arial" w:cs="Arial"/>
          <w:b/>
          <w:color w:val="FF0000"/>
          <w:lang w:val="ro-RO"/>
        </w:rPr>
      </w:pPr>
    </w:p>
    <w:p w:rsidR="00AC15BA" w:rsidRPr="00AC15BA" w:rsidRDefault="00AC15BA" w:rsidP="008E025D">
      <w:pPr>
        <w:tabs>
          <w:tab w:val="left" w:pos="1080"/>
          <w:tab w:val="left" w:leader="dot" w:pos="9356"/>
        </w:tabs>
        <w:jc w:val="both"/>
        <w:rPr>
          <w:rFonts w:ascii="Arial" w:hAnsi="Arial" w:cs="Arial"/>
          <w:b/>
          <w:color w:val="FF0000"/>
          <w:lang w:val="ro-RO"/>
        </w:rPr>
      </w:pPr>
    </w:p>
    <w:p w:rsidR="00A06859" w:rsidRPr="00AC15BA" w:rsidRDefault="00513F4C" w:rsidP="00CE1CDE">
      <w:pPr>
        <w:tabs>
          <w:tab w:val="left" w:pos="1276"/>
          <w:tab w:val="left" w:leader="dot" w:pos="9356"/>
        </w:tabs>
        <w:jc w:val="center"/>
        <w:rPr>
          <w:rFonts w:ascii="Arial" w:hAnsi="Arial" w:cs="Arial"/>
          <w:b/>
          <w:caps/>
          <w:sz w:val="28"/>
          <w:szCs w:val="28"/>
          <w:lang w:val="ro-RO"/>
        </w:rPr>
      </w:pPr>
      <w:r w:rsidRPr="00AC15BA">
        <w:rPr>
          <w:rFonts w:ascii="Arial" w:hAnsi="Arial" w:cs="Arial"/>
          <w:b/>
          <w:caps/>
          <w:sz w:val="28"/>
          <w:szCs w:val="28"/>
          <w:lang w:val="ro-RO"/>
        </w:rPr>
        <w:lastRenderedPageBreak/>
        <w:t xml:space="preserve">III.1.1. </w:t>
      </w:r>
      <w:r w:rsidR="00A06859" w:rsidRPr="00AC15BA">
        <w:rPr>
          <w:rFonts w:ascii="Arial" w:hAnsi="Arial" w:cs="Arial"/>
          <w:b/>
          <w:caps/>
          <w:sz w:val="28"/>
          <w:szCs w:val="28"/>
          <w:lang w:val="ro-RO"/>
        </w:rPr>
        <w:t>Repartiţia terenurilor pe clase de calitate</w:t>
      </w:r>
    </w:p>
    <w:p w:rsidR="003E4D54" w:rsidRPr="00AC15BA" w:rsidRDefault="003E4D54" w:rsidP="00FF0255">
      <w:pPr>
        <w:tabs>
          <w:tab w:val="left" w:pos="1276"/>
          <w:tab w:val="left" w:leader="dot" w:pos="9356"/>
        </w:tabs>
        <w:rPr>
          <w:rFonts w:ascii="Arial" w:hAnsi="Arial" w:cs="Arial"/>
          <w:b/>
          <w:i/>
          <w:lang w:val="ro-RO"/>
        </w:rPr>
      </w:pPr>
    </w:p>
    <w:p w:rsidR="002D2DBB" w:rsidRPr="00AC15BA" w:rsidRDefault="002D2DBB" w:rsidP="00902386">
      <w:pPr>
        <w:shd w:val="clear" w:color="auto" w:fill="FFFFFF"/>
        <w:ind w:firstLine="851"/>
        <w:jc w:val="both"/>
        <w:rPr>
          <w:rFonts w:ascii="Arial" w:hAnsi="Arial" w:cs="Arial"/>
          <w:lang w:val="ro-RO" w:eastAsia="ro-RO"/>
        </w:rPr>
      </w:pPr>
      <w:r w:rsidRPr="00AC15BA">
        <w:rPr>
          <w:rFonts w:ascii="Arial" w:eastAsia="Times New Roman" w:hAnsi="Arial" w:cs="Arial"/>
          <w:lang w:val="ro-RO" w:eastAsia="ro-RO"/>
        </w:rPr>
        <w:t>Dup</w:t>
      </w:r>
      <w:r w:rsidR="00566C4D" w:rsidRPr="00AC15BA">
        <w:rPr>
          <w:rFonts w:ascii="Arial" w:eastAsia="Times New Roman" w:hAnsi="Arial" w:cs="Arial"/>
          <w:lang w:val="ro-RO" w:eastAsia="ro-RO"/>
        </w:rPr>
        <w:t>ă</w:t>
      </w:r>
      <w:r w:rsidRPr="00AC15BA">
        <w:rPr>
          <w:rFonts w:ascii="Arial" w:eastAsia="Times New Roman" w:hAnsi="Arial" w:cs="Arial"/>
          <w:lang w:val="ro-RO" w:eastAsia="ro-RO"/>
        </w:rPr>
        <w:t xml:space="preserve"> productivit</w:t>
      </w:r>
      <w:r w:rsidR="00566C4D" w:rsidRPr="00AC15BA">
        <w:rPr>
          <w:rFonts w:ascii="Arial" w:eastAsia="Times New Roman" w:hAnsi="Arial" w:cs="Arial"/>
          <w:lang w:val="ro-RO" w:eastAsia="ro-RO"/>
        </w:rPr>
        <w:t>ate</w:t>
      </w:r>
      <w:r w:rsidR="00684D03" w:rsidRPr="00AC15BA">
        <w:rPr>
          <w:rFonts w:ascii="Arial" w:eastAsia="Times New Roman" w:hAnsi="Arial" w:cs="Arial"/>
          <w:lang w:val="ro-RO" w:eastAsia="ro-RO"/>
        </w:rPr>
        <w:t>a lor</w:t>
      </w:r>
      <w:r w:rsidRPr="00AC15BA">
        <w:rPr>
          <w:rFonts w:ascii="Arial" w:eastAsia="Times New Roman" w:hAnsi="Arial" w:cs="Arial"/>
          <w:lang w:val="ro-RO" w:eastAsia="ro-RO"/>
        </w:rPr>
        <w:t xml:space="preserve"> terenurile agricole se grupeaz</w:t>
      </w:r>
      <w:r w:rsidR="00AC15BA">
        <w:rPr>
          <w:rFonts w:ascii="Arial" w:eastAsia="Times New Roman" w:hAnsi="Arial" w:cs="Arial"/>
          <w:lang w:val="ro-RO" w:eastAsia="ro-RO"/>
        </w:rPr>
        <w:t>ă</w:t>
      </w:r>
      <w:r w:rsidRPr="00AC15BA">
        <w:rPr>
          <w:rFonts w:ascii="Arial" w:eastAsia="Times New Roman" w:hAnsi="Arial" w:cs="Arial"/>
          <w:lang w:val="ro-RO" w:eastAsia="ro-RO"/>
        </w:rPr>
        <w:t xml:space="preserve"> în 5 clase de calitate</w:t>
      </w:r>
      <w:r w:rsidR="00902386" w:rsidRPr="00AC15BA">
        <w:rPr>
          <w:rFonts w:ascii="Arial" w:eastAsia="Times New Roman" w:hAnsi="Arial" w:cs="Arial"/>
          <w:lang w:val="ro-RO" w:eastAsia="ro-RO"/>
        </w:rPr>
        <w:t>,</w:t>
      </w:r>
      <w:r w:rsidRPr="00AC15BA">
        <w:rPr>
          <w:rFonts w:ascii="Arial" w:eastAsia="Times New Roman" w:hAnsi="Arial" w:cs="Arial"/>
          <w:lang w:val="ro-RO" w:eastAsia="ro-RO"/>
        </w:rPr>
        <w:t xml:space="preserve"> diferențiate </w:t>
      </w:r>
      <w:r w:rsidR="00566C4D" w:rsidRPr="00AC15BA">
        <w:rPr>
          <w:rFonts w:ascii="Arial" w:eastAsia="Times New Roman" w:hAnsi="Arial" w:cs="Arial"/>
          <w:lang w:val="ro-RO" w:eastAsia="ro-RO"/>
        </w:rPr>
        <w:t>prin</w:t>
      </w:r>
      <w:r w:rsidRPr="00AC15BA">
        <w:rPr>
          <w:rFonts w:ascii="Arial" w:eastAsia="Times New Roman" w:hAnsi="Arial" w:cs="Arial"/>
          <w:lang w:val="ro-RO" w:eastAsia="ro-RO"/>
        </w:rPr>
        <w:t xml:space="preserve"> nota medie de bonitare</w:t>
      </w:r>
      <w:r w:rsidR="00566C4D" w:rsidRPr="00AC15BA">
        <w:rPr>
          <w:rFonts w:ascii="Arial" w:eastAsia="Times New Roman" w:hAnsi="Arial" w:cs="Arial"/>
          <w:lang w:val="ro-RO" w:eastAsia="ro-RO"/>
        </w:rPr>
        <w:t xml:space="preserve"> care </w:t>
      </w:r>
      <w:r w:rsidR="0007695E" w:rsidRPr="00AC15BA">
        <w:rPr>
          <w:rFonts w:ascii="Arial" w:eastAsia="Times New Roman" w:hAnsi="Arial" w:cs="Arial"/>
          <w:lang w:val="ro-RO" w:eastAsia="ro-RO"/>
        </w:rPr>
        <w:t>exprimă</w:t>
      </w:r>
      <w:r w:rsidR="00C75C7F" w:rsidRPr="00AC15BA">
        <w:rPr>
          <w:rFonts w:ascii="Arial" w:eastAsia="Times New Roman" w:hAnsi="Arial" w:cs="Arial"/>
          <w:lang w:val="ro-RO" w:eastAsia="ro-RO"/>
        </w:rPr>
        <w:t xml:space="preserve"> </w:t>
      </w:r>
      <w:r w:rsidR="00AC15BA" w:rsidRPr="00AC15BA">
        <w:rPr>
          <w:rFonts w:ascii="Arial" w:hAnsi="Arial" w:cs="Arial"/>
          <w:lang w:val="ro-RO"/>
        </w:rPr>
        <w:t>potențialul</w:t>
      </w:r>
      <w:r w:rsidR="0007695E" w:rsidRPr="00AC15BA">
        <w:rPr>
          <w:rFonts w:ascii="Arial" w:hAnsi="Arial" w:cs="Arial"/>
          <w:lang w:val="ro-RO"/>
        </w:rPr>
        <w:t xml:space="preserve"> productiv a solului. </w:t>
      </w:r>
      <w:r w:rsidR="00566C4D" w:rsidRPr="00AC15BA">
        <w:rPr>
          <w:rFonts w:ascii="Arial" w:hAnsi="Arial" w:cs="Arial"/>
          <w:lang w:val="ro-RO"/>
        </w:rPr>
        <w:t>Evaluarea calității terenurilor agricole se face de către oficiile de studii pedologice.</w:t>
      </w:r>
    </w:p>
    <w:p w:rsidR="00673993" w:rsidRPr="00AC15BA" w:rsidRDefault="00902386" w:rsidP="00CD42FB">
      <w:pPr>
        <w:pStyle w:val="Default"/>
        <w:ind w:firstLine="708"/>
        <w:jc w:val="both"/>
        <w:rPr>
          <w:color w:val="FF0000"/>
        </w:rPr>
      </w:pPr>
      <w:r w:rsidRPr="00AC15BA">
        <w:rPr>
          <w:color w:val="auto"/>
          <w:lang w:eastAsia="ro-RO"/>
        </w:rPr>
        <w:t>Conform datelor furnizate de Oficiul de Studii Pedologice și Agrochimice Cluj</w:t>
      </w:r>
      <w:r w:rsidR="00072410" w:rsidRPr="00AC15BA">
        <w:rPr>
          <w:color w:val="auto"/>
          <w:lang w:eastAsia="ro-RO"/>
        </w:rPr>
        <w:t xml:space="preserve"> </w:t>
      </w:r>
      <w:r w:rsidR="00BD2FCF" w:rsidRPr="00AC15BA">
        <w:rPr>
          <w:color w:val="auto"/>
          <w:lang w:eastAsia="ro-RO"/>
        </w:rPr>
        <w:t>din suprafața totală de 295758 ha, clasa de calitate a fost stabilită numai prin lucrări noi executate după anul 2002, pe suprafața de 161459,99 ha</w:t>
      </w:r>
      <w:r w:rsidR="003B7E05" w:rsidRPr="00AC15BA">
        <w:rPr>
          <w:color w:val="FF0000"/>
          <w:lang w:eastAsia="ro-RO"/>
        </w:rPr>
        <w:t>.</w:t>
      </w:r>
      <w:r w:rsidRPr="00AC15BA">
        <w:rPr>
          <w:color w:val="FF0000"/>
          <w:lang w:eastAsia="ro-RO"/>
        </w:rPr>
        <w:t xml:space="preserve"> </w:t>
      </w:r>
    </w:p>
    <w:p w:rsidR="007F7CFD" w:rsidRPr="00AC15BA" w:rsidRDefault="007F7CFD" w:rsidP="00673993">
      <w:pPr>
        <w:jc w:val="both"/>
        <w:rPr>
          <w:rFonts w:ascii="Arial" w:hAnsi="Arial" w:cs="Arial"/>
          <w:sz w:val="16"/>
          <w:szCs w:val="16"/>
          <w:lang w:val="ro-RO"/>
        </w:rPr>
      </w:pPr>
    </w:p>
    <w:p w:rsidR="00072410" w:rsidRPr="00AC15BA" w:rsidRDefault="00072410" w:rsidP="00072410">
      <w:pPr>
        <w:jc w:val="center"/>
        <w:rPr>
          <w:rFonts w:ascii="Arial" w:hAnsi="Arial" w:cs="Arial"/>
          <w:b/>
          <w:sz w:val="22"/>
          <w:szCs w:val="22"/>
          <w:lang w:val="ro-RO"/>
        </w:rPr>
      </w:pPr>
      <w:r w:rsidRPr="00AC15BA">
        <w:rPr>
          <w:rFonts w:ascii="Arial" w:hAnsi="Arial" w:cs="Arial"/>
          <w:b/>
          <w:sz w:val="22"/>
          <w:szCs w:val="22"/>
          <w:lang w:val="ro-RO"/>
        </w:rPr>
        <w:t xml:space="preserve">TabelIII.1.1.1. </w:t>
      </w:r>
    </w:p>
    <w:p w:rsidR="00072410" w:rsidRPr="00AC15BA" w:rsidRDefault="00072410" w:rsidP="00072410">
      <w:pPr>
        <w:jc w:val="center"/>
        <w:rPr>
          <w:rFonts w:ascii="Arial" w:hAnsi="Arial" w:cs="Arial"/>
          <w:b/>
          <w:sz w:val="22"/>
          <w:szCs w:val="22"/>
          <w:lang w:val="ro-RO"/>
        </w:rPr>
      </w:pPr>
      <w:r w:rsidRPr="00AC15BA">
        <w:rPr>
          <w:rFonts w:ascii="Arial" w:hAnsi="Arial" w:cs="Arial"/>
          <w:b/>
          <w:sz w:val="22"/>
          <w:szCs w:val="22"/>
          <w:lang w:val="ro-RO"/>
        </w:rPr>
        <w:t>Repartiția terenurilor pe clase de calitate a solului</w:t>
      </w:r>
    </w:p>
    <w:tbl>
      <w:tblPr>
        <w:tblStyle w:val="Tabelgril5ntunecat-Accentuare6"/>
        <w:tblW w:w="5000" w:type="pct"/>
        <w:tblLook w:val="04A0" w:firstRow="1" w:lastRow="0" w:firstColumn="1" w:lastColumn="0" w:noHBand="0" w:noVBand="1"/>
      </w:tblPr>
      <w:tblGrid>
        <w:gridCol w:w="2350"/>
        <w:gridCol w:w="1475"/>
        <w:gridCol w:w="1431"/>
        <w:gridCol w:w="1475"/>
        <w:gridCol w:w="1475"/>
        <w:gridCol w:w="1705"/>
      </w:tblGrid>
      <w:tr w:rsidR="00BD2FCF" w:rsidRPr="00AC15BA" w:rsidTr="0007241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86" w:type="pct"/>
            <w:noWrap/>
            <w:vAlign w:val="center"/>
            <w:hideMark/>
          </w:tcPr>
          <w:p w:rsidR="00072410" w:rsidRPr="00AC15BA" w:rsidRDefault="00072410">
            <w:pPr>
              <w:rPr>
                <w:rFonts w:ascii="Arial" w:eastAsia="Times New Roman" w:hAnsi="Arial" w:cs="Arial"/>
                <w:color w:val="auto"/>
                <w:lang w:val="ro-RO"/>
              </w:rPr>
            </w:pPr>
            <w:r w:rsidRPr="00AC15BA">
              <w:rPr>
                <w:rFonts w:ascii="Arial" w:hAnsi="Arial" w:cs="Arial"/>
                <w:color w:val="auto"/>
                <w:lang w:val="ro-RO"/>
              </w:rPr>
              <w:t>clasa de calitate</w:t>
            </w:r>
          </w:p>
        </w:tc>
        <w:tc>
          <w:tcPr>
            <w:tcW w:w="744" w:type="pct"/>
            <w:vAlign w:val="center"/>
            <w:hideMark/>
          </w:tcPr>
          <w:p w:rsidR="00072410" w:rsidRPr="00AC15BA" w:rsidRDefault="00072410" w:rsidP="0007241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ro-RO"/>
              </w:rPr>
            </w:pPr>
            <w:r w:rsidRPr="00AC15BA">
              <w:rPr>
                <w:rFonts w:ascii="Arial" w:hAnsi="Arial" w:cs="Arial"/>
                <w:b w:val="0"/>
                <w:bCs w:val="0"/>
                <w:color w:val="auto"/>
                <w:lang w:val="ro-RO"/>
              </w:rPr>
              <w:t>clasa I</w:t>
            </w:r>
          </w:p>
        </w:tc>
        <w:tc>
          <w:tcPr>
            <w:tcW w:w="722" w:type="pct"/>
            <w:vAlign w:val="center"/>
            <w:hideMark/>
          </w:tcPr>
          <w:p w:rsidR="00072410" w:rsidRPr="00AC15BA" w:rsidRDefault="00072410" w:rsidP="000724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ro-RO"/>
              </w:rPr>
            </w:pPr>
            <w:r w:rsidRPr="00AC15BA">
              <w:rPr>
                <w:rFonts w:ascii="Arial" w:hAnsi="Arial" w:cs="Arial"/>
                <w:b w:val="0"/>
                <w:bCs w:val="0"/>
                <w:color w:val="auto"/>
                <w:lang w:val="ro-RO"/>
              </w:rPr>
              <w:t>clasa II</w:t>
            </w:r>
          </w:p>
        </w:tc>
        <w:tc>
          <w:tcPr>
            <w:tcW w:w="744" w:type="pct"/>
            <w:vAlign w:val="center"/>
            <w:hideMark/>
          </w:tcPr>
          <w:p w:rsidR="00072410" w:rsidRPr="00AC15BA" w:rsidRDefault="00072410" w:rsidP="000724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ro-RO"/>
              </w:rPr>
            </w:pPr>
            <w:r w:rsidRPr="00AC15BA">
              <w:rPr>
                <w:rFonts w:ascii="Arial" w:hAnsi="Arial" w:cs="Arial"/>
                <w:b w:val="0"/>
                <w:bCs w:val="0"/>
                <w:color w:val="auto"/>
                <w:lang w:val="ro-RO"/>
              </w:rPr>
              <w:t>clasa III</w:t>
            </w:r>
          </w:p>
        </w:tc>
        <w:tc>
          <w:tcPr>
            <w:tcW w:w="744" w:type="pct"/>
            <w:vAlign w:val="center"/>
            <w:hideMark/>
          </w:tcPr>
          <w:p w:rsidR="00072410" w:rsidRPr="00AC15BA" w:rsidRDefault="00072410" w:rsidP="000724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ro-RO"/>
              </w:rPr>
            </w:pPr>
            <w:r w:rsidRPr="00AC15BA">
              <w:rPr>
                <w:rFonts w:ascii="Arial" w:hAnsi="Arial" w:cs="Arial"/>
                <w:b w:val="0"/>
                <w:bCs w:val="0"/>
                <w:color w:val="auto"/>
                <w:lang w:val="ro-RO"/>
              </w:rPr>
              <w:t>clasa IV</w:t>
            </w:r>
          </w:p>
        </w:tc>
        <w:tc>
          <w:tcPr>
            <w:tcW w:w="860" w:type="pct"/>
            <w:vAlign w:val="center"/>
            <w:hideMark/>
          </w:tcPr>
          <w:p w:rsidR="00072410" w:rsidRPr="00AC15BA" w:rsidRDefault="00072410" w:rsidP="000724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ro-RO"/>
              </w:rPr>
            </w:pPr>
            <w:r w:rsidRPr="00AC15BA">
              <w:rPr>
                <w:rFonts w:ascii="Arial" w:hAnsi="Arial" w:cs="Arial"/>
                <w:b w:val="0"/>
                <w:bCs w:val="0"/>
                <w:color w:val="auto"/>
                <w:lang w:val="ro-RO"/>
              </w:rPr>
              <w:t>clasa V</w:t>
            </w:r>
          </w:p>
        </w:tc>
      </w:tr>
      <w:tr w:rsidR="00BD2FCF" w:rsidRPr="00AC15BA" w:rsidTr="0007241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186" w:type="pct"/>
            <w:noWrap/>
            <w:vAlign w:val="center"/>
            <w:hideMark/>
          </w:tcPr>
          <w:p w:rsidR="00072410" w:rsidRPr="00AC15BA" w:rsidRDefault="00072410">
            <w:pPr>
              <w:rPr>
                <w:rFonts w:ascii="Arial" w:hAnsi="Arial" w:cs="Arial"/>
                <w:b w:val="0"/>
                <w:bCs w:val="0"/>
                <w:color w:val="auto"/>
                <w:lang w:val="ro-RO"/>
              </w:rPr>
            </w:pPr>
            <w:r w:rsidRPr="00AC15BA">
              <w:rPr>
                <w:rFonts w:ascii="Arial" w:hAnsi="Arial" w:cs="Arial"/>
                <w:color w:val="auto"/>
                <w:lang w:val="ro-RO"/>
              </w:rPr>
              <w:t>total agricol (ha)</w:t>
            </w:r>
          </w:p>
        </w:tc>
        <w:tc>
          <w:tcPr>
            <w:tcW w:w="744" w:type="pct"/>
            <w:vAlign w:val="center"/>
            <w:hideMark/>
          </w:tcPr>
          <w:p w:rsidR="00072410" w:rsidRPr="00AC15BA" w:rsidRDefault="00BD2FC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AC15BA">
              <w:rPr>
                <w:rFonts w:ascii="Arial" w:hAnsi="Arial" w:cs="Arial"/>
                <w:lang w:val="ro-RO"/>
              </w:rPr>
              <w:t>5165,9</w:t>
            </w:r>
          </w:p>
        </w:tc>
        <w:tc>
          <w:tcPr>
            <w:tcW w:w="722" w:type="pct"/>
            <w:vAlign w:val="center"/>
            <w:hideMark/>
          </w:tcPr>
          <w:p w:rsidR="00072410" w:rsidRPr="00AC15BA" w:rsidRDefault="00BD2FC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AC15BA">
              <w:rPr>
                <w:rFonts w:ascii="Arial" w:hAnsi="Arial" w:cs="Arial"/>
                <w:lang w:val="ro-RO"/>
              </w:rPr>
              <w:t>22060,6</w:t>
            </w:r>
          </w:p>
        </w:tc>
        <w:tc>
          <w:tcPr>
            <w:tcW w:w="744" w:type="pct"/>
            <w:vAlign w:val="center"/>
            <w:hideMark/>
          </w:tcPr>
          <w:p w:rsidR="00072410" w:rsidRPr="00AC15BA" w:rsidRDefault="00BD2FC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AC15BA">
              <w:rPr>
                <w:rFonts w:ascii="Arial" w:hAnsi="Arial" w:cs="Arial"/>
                <w:lang w:val="ro-RO"/>
              </w:rPr>
              <w:t>44939,27</w:t>
            </w:r>
          </w:p>
        </w:tc>
        <w:tc>
          <w:tcPr>
            <w:tcW w:w="744" w:type="pct"/>
            <w:vAlign w:val="center"/>
            <w:hideMark/>
          </w:tcPr>
          <w:p w:rsidR="00072410" w:rsidRPr="00AC15BA" w:rsidRDefault="00BD2FC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AC15BA">
              <w:rPr>
                <w:rFonts w:ascii="Arial" w:hAnsi="Arial" w:cs="Arial"/>
                <w:lang w:val="ro-RO"/>
              </w:rPr>
              <w:t>54363,36</w:t>
            </w:r>
          </w:p>
        </w:tc>
        <w:tc>
          <w:tcPr>
            <w:tcW w:w="860" w:type="pct"/>
            <w:vAlign w:val="center"/>
            <w:hideMark/>
          </w:tcPr>
          <w:p w:rsidR="00072410" w:rsidRPr="00AC15BA" w:rsidRDefault="00BD2FC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AC15BA">
              <w:rPr>
                <w:rFonts w:ascii="Arial" w:hAnsi="Arial" w:cs="Arial"/>
                <w:lang w:val="ro-RO"/>
              </w:rPr>
              <w:t>34957,86</w:t>
            </w:r>
          </w:p>
        </w:tc>
      </w:tr>
    </w:tbl>
    <w:p w:rsidR="00072410" w:rsidRPr="00AC15BA" w:rsidRDefault="003B7E05" w:rsidP="003B7E05">
      <w:pPr>
        <w:jc w:val="center"/>
        <w:rPr>
          <w:rFonts w:ascii="Arial" w:hAnsi="Arial" w:cs="Arial"/>
          <w:sz w:val="20"/>
          <w:szCs w:val="20"/>
          <w:lang w:val="ro-RO"/>
        </w:rPr>
      </w:pPr>
      <w:r w:rsidRPr="00AC15BA">
        <w:rPr>
          <w:rFonts w:ascii="Arial" w:hAnsi="Arial" w:cs="Arial"/>
          <w:sz w:val="20"/>
          <w:szCs w:val="20"/>
          <w:lang w:val="ro-RO"/>
        </w:rPr>
        <w:t>Sursa: Oficiul de Studii Pedologice și Agrochimice Cluj</w:t>
      </w:r>
    </w:p>
    <w:p w:rsidR="00072410" w:rsidRPr="00AC15BA" w:rsidRDefault="00072410" w:rsidP="00673993">
      <w:pPr>
        <w:jc w:val="both"/>
        <w:rPr>
          <w:rFonts w:ascii="Arial" w:hAnsi="Arial" w:cs="Arial"/>
          <w:sz w:val="16"/>
          <w:szCs w:val="16"/>
          <w:lang w:val="ro-RO"/>
        </w:rPr>
      </w:pPr>
    </w:p>
    <w:p w:rsidR="003B7E05" w:rsidRPr="00AC15BA" w:rsidRDefault="003B7E05" w:rsidP="003B7E05">
      <w:pPr>
        <w:pStyle w:val="Default"/>
        <w:ind w:firstLine="708"/>
        <w:jc w:val="both"/>
        <w:rPr>
          <w:color w:val="auto"/>
        </w:rPr>
      </w:pPr>
      <w:r w:rsidRPr="00AC15BA">
        <w:rPr>
          <w:color w:val="auto"/>
        </w:rPr>
        <w:t>Cea mai mare parte din suprafața agricolă analizată se încadrează în clasele de calitate a IV-a  și a III-a:</w:t>
      </w:r>
    </w:p>
    <w:p w:rsidR="003B7E05" w:rsidRPr="00AC15BA" w:rsidRDefault="003B7E05" w:rsidP="00673993">
      <w:pPr>
        <w:jc w:val="both"/>
        <w:rPr>
          <w:rFonts w:ascii="Arial" w:hAnsi="Arial" w:cs="Arial"/>
          <w:sz w:val="16"/>
          <w:szCs w:val="16"/>
          <w:lang w:val="ro-RO"/>
        </w:rPr>
      </w:pPr>
    </w:p>
    <w:p w:rsidR="009374CB" w:rsidRPr="00AC15BA" w:rsidRDefault="00CD42FB" w:rsidP="009374CB">
      <w:pPr>
        <w:autoSpaceDE w:val="0"/>
        <w:autoSpaceDN w:val="0"/>
        <w:adjustRightInd w:val="0"/>
        <w:jc w:val="center"/>
        <w:rPr>
          <w:rFonts w:ascii="Arial" w:hAnsi="Arial" w:cs="Arial"/>
          <w:b/>
          <w:sz w:val="22"/>
          <w:szCs w:val="22"/>
          <w:lang w:val="ro-RO" w:eastAsia="ro-RO"/>
        </w:rPr>
      </w:pPr>
      <w:r w:rsidRPr="00AC15BA">
        <w:rPr>
          <w:rFonts w:ascii="Arial" w:hAnsi="Arial" w:cs="Arial"/>
          <w:b/>
          <w:sz w:val="22"/>
          <w:szCs w:val="22"/>
          <w:lang w:val="ro-RO" w:eastAsia="ro-RO"/>
        </w:rPr>
        <w:t>Figura III.1.1.</w:t>
      </w:r>
      <w:r w:rsidR="00902386" w:rsidRPr="00AC15BA">
        <w:rPr>
          <w:rFonts w:ascii="Arial" w:hAnsi="Arial" w:cs="Arial"/>
          <w:b/>
          <w:sz w:val="22"/>
          <w:szCs w:val="22"/>
          <w:lang w:val="ro-RO" w:eastAsia="ro-RO"/>
        </w:rPr>
        <w:t>1</w:t>
      </w:r>
      <w:r w:rsidRPr="00AC15BA">
        <w:rPr>
          <w:rFonts w:ascii="Arial" w:hAnsi="Arial" w:cs="Arial"/>
          <w:b/>
          <w:sz w:val="22"/>
          <w:szCs w:val="22"/>
          <w:lang w:val="ro-RO" w:eastAsia="ro-RO"/>
        </w:rPr>
        <w:t>.</w:t>
      </w:r>
    </w:p>
    <w:p w:rsidR="009374CB" w:rsidRPr="00AC15BA" w:rsidRDefault="009374CB" w:rsidP="009374CB">
      <w:pPr>
        <w:autoSpaceDE w:val="0"/>
        <w:autoSpaceDN w:val="0"/>
        <w:adjustRightInd w:val="0"/>
        <w:jc w:val="center"/>
        <w:rPr>
          <w:rFonts w:ascii="Arial" w:hAnsi="Arial" w:cs="Arial"/>
          <w:b/>
          <w:bCs/>
          <w:sz w:val="22"/>
          <w:szCs w:val="22"/>
          <w:lang w:val="ro-RO"/>
        </w:rPr>
      </w:pPr>
      <w:r w:rsidRPr="00AC15BA">
        <w:rPr>
          <w:rFonts w:ascii="Arial" w:hAnsi="Arial" w:cs="Arial"/>
          <w:b/>
          <w:bCs/>
          <w:sz w:val="22"/>
          <w:szCs w:val="22"/>
          <w:lang w:val="ro-RO"/>
        </w:rPr>
        <w:t xml:space="preserve">Ponderea terenurilor agricole pe clase de calitate </w:t>
      </w:r>
      <w:r w:rsidR="009E192D" w:rsidRPr="00AC15BA">
        <w:rPr>
          <w:rFonts w:ascii="Arial" w:hAnsi="Arial" w:cs="Arial"/>
          <w:b/>
          <w:bCs/>
          <w:sz w:val="22"/>
          <w:szCs w:val="22"/>
          <w:lang w:val="ro-RO"/>
        </w:rPr>
        <w:t xml:space="preserve">(ha) </w:t>
      </w:r>
      <w:r w:rsidRPr="00AC15BA">
        <w:rPr>
          <w:rFonts w:ascii="Arial" w:hAnsi="Arial" w:cs="Arial"/>
          <w:b/>
          <w:bCs/>
          <w:sz w:val="22"/>
          <w:szCs w:val="22"/>
          <w:lang w:val="ro-RO"/>
        </w:rPr>
        <w:t>la nivelul</w:t>
      </w:r>
    </w:p>
    <w:p w:rsidR="009374CB" w:rsidRPr="00AC15BA" w:rsidRDefault="009374CB" w:rsidP="009374CB">
      <w:pPr>
        <w:autoSpaceDE w:val="0"/>
        <w:autoSpaceDN w:val="0"/>
        <w:adjustRightInd w:val="0"/>
        <w:jc w:val="center"/>
        <w:rPr>
          <w:rFonts w:ascii="Arial" w:hAnsi="Arial" w:cs="Arial"/>
          <w:b/>
          <w:bCs/>
          <w:sz w:val="22"/>
          <w:szCs w:val="22"/>
          <w:lang w:val="ro-RO"/>
        </w:rPr>
      </w:pPr>
      <w:r w:rsidRPr="00AC15BA">
        <w:rPr>
          <w:rFonts w:ascii="Arial" w:hAnsi="Arial" w:cs="Arial"/>
          <w:b/>
          <w:bCs/>
          <w:sz w:val="22"/>
          <w:szCs w:val="22"/>
          <w:lang w:val="ro-RO"/>
        </w:rPr>
        <w:t xml:space="preserve"> județului Bistrița-Năsăud, în anul </w:t>
      </w:r>
      <w:r w:rsidR="00423D2C" w:rsidRPr="00AC15BA">
        <w:rPr>
          <w:rFonts w:ascii="Arial" w:hAnsi="Arial" w:cs="Arial"/>
          <w:b/>
          <w:bCs/>
          <w:sz w:val="22"/>
          <w:szCs w:val="22"/>
          <w:lang w:val="ro-RO"/>
        </w:rPr>
        <w:t>2022</w:t>
      </w:r>
    </w:p>
    <w:p w:rsidR="00423D2C" w:rsidRPr="00AC15BA" w:rsidRDefault="00423D2C" w:rsidP="009374CB">
      <w:pPr>
        <w:autoSpaceDE w:val="0"/>
        <w:autoSpaceDN w:val="0"/>
        <w:adjustRightInd w:val="0"/>
        <w:jc w:val="center"/>
        <w:rPr>
          <w:rFonts w:ascii="Arial" w:hAnsi="Arial" w:cs="Arial"/>
          <w:b/>
          <w:bCs/>
          <w:sz w:val="22"/>
          <w:szCs w:val="22"/>
          <w:lang w:val="ro-RO"/>
        </w:rPr>
      </w:pPr>
    </w:p>
    <w:p w:rsidR="00A42FA1" w:rsidRPr="00AC15BA" w:rsidRDefault="00423D2C" w:rsidP="009374CB">
      <w:pPr>
        <w:autoSpaceDE w:val="0"/>
        <w:autoSpaceDN w:val="0"/>
        <w:adjustRightInd w:val="0"/>
        <w:jc w:val="center"/>
        <w:rPr>
          <w:rFonts w:ascii="Arial" w:hAnsi="Arial" w:cs="Arial"/>
          <w:b/>
          <w:color w:val="FF0000"/>
          <w:sz w:val="22"/>
          <w:szCs w:val="22"/>
          <w:lang w:val="ro-RO"/>
        </w:rPr>
      </w:pPr>
      <w:r w:rsidRPr="00AC15BA">
        <w:rPr>
          <w:noProof/>
          <w:lang w:val="en-US"/>
        </w:rPr>
        <w:drawing>
          <wp:inline distT="0" distB="0" distL="0" distR="0" wp14:anchorId="551FDDF4" wp14:editId="6233E5A5">
            <wp:extent cx="4528184" cy="2403158"/>
            <wp:effectExtent l="0" t="0" r="6350" b="0"/>
            <wp:docPr id="7" name="Diagramă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42FB" w:rsidRPr="00AC15BA" w:rsidRDefault="00CD42FB" w:rsidP="00CD42FB">
      <w:pPr>
        <w:autoSpaceDE w:val="0"/>
        <w:autoSpaceDN w:val="0"/>
        <w:adjustRightInd w:val="0"/>
        <w:jc w:val="center"/>
        <w:rPr>
          <w:rFonts w:ascii="Arial" w:hAnsi="Arial" w:cs="Arial"/>
          <w:b/>
          <w:color w:val="FF0000"/>
          <w:sz w:val="22"/>
          <w:szCs w:val="22"/>
          <w:lang w:val="ro-RO" w:eastAsia="ro-RO"/>
        </w:rPr>
      </w:pPr>
    </w:p>
    <w:p w:rsidR="009F1E57" w:rsidRPr="00AC15BA" w:rsidRDefault="009F1E57" w:rsidP="009F1E57">
      <w:pPr>
        <w:jc w:val="center"/>
        <w:rPr>
          <w:rFonts w:ascii="Arial" w:hAnsi="Arial" w:cs="Arial"/>
          <w:sz w:val="20"/>
          <w:szCs w:val="20"/>
          <w:lang w:val="ro-RO"/>
        </w:rPr>
      </w:pPr>
      <w:r w:rsidRPr="00AC15BA">
        <w:rPr>
          <w:rFonts w:ascii="Arial" w:hAnsi="Arial" w:cs="Arial"/>
          <w:sz w:val="20"/>
          <w:szCs w:val="20"/>
          <w:lang w:val="ro-RO"/>
        </w:rPr>
        <w:t xml:space="preserve">Sursa:  Oficiul </w:t>
      </w:r>
      <w:r w:rsidR="00B61D01" w:rsidRPr="00AC15BA">
        <w:rPr>
          <w:rFonts w:ascii="Arial" w:hAnsi="Arial" w:cs="Arial"/>
          <w:sz w:val="20"/>
          <w:szCs w:val="20"/>
          <w:lang w:val="ro-RO"/>
        </w:rPr>
        <w:t>de</w:t>
      </w:r>
      <w:r w:rsidRPr="00AC15BA">
        <w:rPr>
          <w:rFonts w:ascii="Arial" w:hAnsi="Arial" w:cs="Arial"/>
          <w:sz w:val="20"/>
          <w:szCs w:val="20"/>
          <w:lang w:val="ro-RO"/>
        </w:rPr>
        <w:t xml:space="preserve"> Studii Pedologice şi Agrochimice Cluj</w:t>
      </w:r>
    </w:p>
    <w:p w:rsidR="005F106C" w:rsidRPr="00AC15BA" w:rsidRDefault="005F106C" w:rsidP="007946BE">
      <w:pPr>
        <w:jc w:val="both"/>
        <w:rPr>
          <w:rFonts w:ascii="Arial" w:hAnsi="Arial" w:cs="Arial"/>
          <w:color w:val="FF0000"/>
          <w:lang w:val="ro-RO"/>
        </w:rPr>
      </w:pPr>
    </w:p>
    <w:p w:rsidR="00C6170F" w:rsidRPr="00AC15BA" w:rsidRDefault="00C6170F" w:rsidP="00964CF5">
      <w:pPr>
        <w:jc w:val="center"/>
        <w:rPr>
          <w:rFonts w:ascii="Arial" w:hAnsi="Arial" w:cs="Arial"/>
          <w:color w:val="FF0000"/>
          <w:sz w:val="20"/>
          <w:szCs w:val="20"/>
          <w:lang w:val="ro-RO"/>
        </w:rPr>
      </w:pPr>
    </w:p>
    <w:p w:rsidR="00A06859" w:rsidRPr="00A3014F" w:rsidRDefault="00513F4C" w:rsidP="00CE1CDE">
      <w:pPr>
        <w:tabs>
          <w:tab w:val="left" w:pos="1276"/>
          <w:tab w:val="left" w:leader="dot" w:pos="9356"/>
        </w:tabs>
        <w:jc w:val="center"/>
        <w:rPr>
          <w:rFonts w:ascii="Arial" w:hAnsi="Arial" w:cs="Arial"/>
          <w:b/>
          <w:caps/>
          <w:sz w:val="28"/>
          <w:szCs w:val="28"/>
          <w:lang w:val="ro-RO"/>
        </w:rPr>
      </w:pPr>
      <w:r w:rsidRPr="00A3014F">
        <w:rPr>
          <w:rFonts w:ascii="Arial" w:hAnsi="Arial" w:cs="Arial"/>
          <w:b/>
          <w:caps/>
          <w:sz w:val="28"/>
          <w:szCs w:val="28"/>
          <w:lang w:val="ro-RO"/>
        </w:rPr>
        <w:t xml:space="preserve">III.1. 2. </w:t>
      </w:r>
      <w:r w:rsidR="00A06859" w:rsidRPr="00A3014F">
        <w:rPr>
          <w:rFonts w:ascii="Arial" w:hAnsi="Arial" w:cs="Arial"/>
          <w:b/>
          <w:caps/>
          <w:sz w:val="28"/>
          <w:szCs w:val="28"/>
          <w:lang w:val="ro-RO"/>
        </w:rPr>
        <w:t xml:space="preserve">Terenuri afectate de </w:t>
      </w:r>
      <w:r w:rsidR="003B7E05" w:rsidRPr="00A3014F">
        <w:rPr>
          <w:rFonts w:ascii="Arial" w:hAnsi="Arial" w:cs="Arial"/>
          <w:b/>
          <w:caps/>
          <w:sz w:val="28"/>
          <w:szCs w:val="28"/>
          <w:lang w:val="ro-RO"/>
        </w:rPr>
        <w:t>diverși</w:t>
      </w:r>
      <w:r w:rsidR="00A06859" w:rsidRPr="00A3014F">
        <w:rPr>
          <w:rFonts w:ascii="Arial" w:hAnsi="Arial" w:cs="Arial"/>
          <w:b/>
          <w:caps/>
          <w:sz w:val="28"/>
          <w:szCs w:val="28"/>
          <w:lang w:val="ro-RO"/>
        </w:rPr>
        <w:t xml:space="preserve"> factori limitativi</w:t>
      </w:r>
    </w:p>
    <w:p w:rsidR="0007695E" w:rsidRPr="00AC15BA" w:rsidRDefault="0007695E" w:rsidP="007F1608">
      <w:pPr>
        <w:ind w:firstLine="708"/>
        <w:jc w:val="both"/>
        <w:rPr>
          <w:rFonts w:ascii="Arial" w:hAnsi="Arial" w:cs="Arial"/>
          <w:color w:val="FF0000"/>
          <w:lang w:val="ro-RO"/>
        </w:rPr>
      </w:pPr>
    </w:p>
    <w:p w:rsidR="00564A2B" w:rsidRPr="00A3014F" w:rsidRDefault="003B7E05" w:rsidP="00F12D8F">
      <w:pPr>
        <w:ind w:firstLine="851"/>
        <w:jc w:val="both"/>
        <w:rPr>
          <w:rFonts w:ascii="Arial" w:hAnsi="Arial" w:cs="Arial"/>
          <w:lang w:val="ro-RO"/>
        </w:rPr>
      </w:pPr>
      <w:r w:rsidRPr="00A3014F">
        <w:rPr>
          <w:rFonts w:ascii="Arial" w:hAnsi="Arial" w:cs="Arial"/>
          <w:lang w:val="ro-RO"/>
        </w:rPr>
        <w:t xml:space="preserve">În anul </w:t>
      </w:r>
      <w:r w:rsidR="00BD2FCF" w:rsidRPr="00A3014F">
        <w:rPr>
          <w:rFonts w:ascii="Arial" w:hAnsi="Arial" w:cs="Arial"/>
          <w:lang w:val="ro-RO"/>
        </w:rPr>
        <w:t>202</w:t>
      </w:r>
      <w:r w:rsidR="00423D2C" w:rsidRPr="00A3014F">
        <w:rPr>
          <w:rFonts w:ascii="Arial" w:hAnsi="Arial" w:cs="Arial"/>
          <w:lang w:val="ro-RO"/>
        </w:rPr>
        <w:t>2</w:t>
      </w:r>
      <w:r w:rsidRPr="00A3014F">
        <w:rPr>
          <w:rFonts w:ascii="Arial" w:hAnsi="Arial" w:cs="Arial"/>
          <w:lang w:val="ro-RO"/>
        </w:rPr>
        <w:t xml:space="preserve"> au fost identificate </w:t>
      </w:r>
      <w:r w:rsidR="00A3014F" w:rsidRPr="00A3014F">
        <w:rPr>
          <w:rFonts w:ascii="Arial" w:hAnsi="Arial" w:cs="Arial"/>
          <w:lang w:val="ro-RO"/>
        </w:rPr>
        <w:t xml:space="preserve">de către OSPA </w:t>
      </w:r>
      <w:r w:rsidRPr="00A3014F">
        <w:rPr>
          <w:rFonts w:ascii="Arial" w:hAnsi="Arial" w:cs="Arial"/>
          <w:lang w:val="ro-RO"/>
        </w:rPr>
        <w:t>o</w:t>
      </w:r>
      <w:r w:rsidR="006D7105" w:rsidRPr="00A3014F">
        <w:rPr>
          <w:rFonts w:ascii="Arial" w:hAnsi="Arial" w:cs="Arial"/>
          <w:lang w:val="ro-RO"/>
        </w:rPr>
        <w:t xml:space="preserve"> </w:t>
      </w:r>
      <w:r w:rsidRPr="00A3014F">
        <w:rPr>
          <w:rFonts w:ascii="Arial" w:hAnsi="Arial" w:cs="Arial"/>
          <w:lang w:val="ro-RO"/>
        </w:rPr>
        <w:t xml:space="preserve">serie de procese pedogenetice care reduc potențialul productiv al solurilor: fenomene de alunecări în valuri stabilizate </w:t>
      </w:r>
      <w:r w:rsidR="00423D2C" w:rsidRPr="00A3014F">
        <w:rPr>
          <w:rFonts w:ascii="Arial" w:hAnsi="Arial" w:cs="Arial"/>
          <w:lang w:val="ro-RO"/>
        </w:rPr>
        <w:t>pe 112,12</w:t>
      </w:r>
      <w:r w:rsidRPr="00A3014F">
        <w:rPr>
          <w:rFonts w:ascii="Arial" w:hAnsi="Arial" w:cs="Arial"/>
          <w:lang w:val="ro-RO"/>
        </w:rPr>
        <w:t xml:space="preserve"> ha, eroziune moderată prin apă pe </w:t>
      </w:r>
      <w:r w:rsidR="00423D2C" w:rsidRPr="00A3014F">
        <w:rPr>
          <w:rFonts w:ascii="Arial" w:hAnsi="Arial" w:cs="Arial"/>
          <w:lang w:val="ro-RO"/>
        </w:rPr>
        <w:t>382</w:t>
      </w:r>
      <w:r w:rsidRPr="00A3014F">
        <w:rPr>
          <w:rFonts w:ascii="Arial" w:hAnsi="Arial" w:cs="Arial"/>
          <w:lang w:val="ro-RO"/>
        </w:rPr>
        <w:t xml:space="preserve"> ha, solu</w:t>
      </w:r>
      <w:r w:rsidR="00423D2C" w:rsidRPr="00A3014F">
        <w:rPr>
          <w:rFonts w:ascii="Arial" w:hAnsi="Arial" w:cs="Arial"/>
          <w:lang w:val="ro-RO"/>
        </w:rPr>
        <w:t>ri cu un conținut slab de humus pe 723</w:t>
      </w:r>
      <w:r w:rsidRPr="00A3014F">
        <w:rPr>
          <w:rFonts w:ascii="Arial" w:hAnsi="Arial" w:cs="Arial"/>
          <w:lang w:val="ro-RO"/>
        </w:rPr>
        <w:t xml:space="preserve"> ha, </w:t>
      </w:r>
      <w:r w:rsidR="006D7105" w:rsidRPr="00A3014F">
        <w:rPr>
          <w:rFonts w:ascii="Arial" w:hAnsi="Arial" w:cs="Arial"/>
          <w:lang w:val="ro-RO"/>
        </w:rPr>
        <w:t xml:space="preserve">conținut slab de fosfor mobil </w:t>
      </w:r>
      <w:r w:rsidR="00423D2C" w:rsidRPr="00A3014F">
        <w:rPr>
          <w:rFonts w:ascii="Arial" w:hAnsi="Arial" w:cs="Arial"/>
          <w:lang w:val="ro-RO"/>
        </w:rPr>
        <w:t>pe 4376</w:t>
      </w:r>
      <w:r w:rsidR="006D7105" w:rsidRPr="00A3014F">
        <w:rPr>
          <w:rFonts w:ascii="Arial" w:hAnsi="Arial" w:cs="Arial"/>
          <w:lang w:val="ro-RO"/>
        </w:rPr>
        <w:t xml:space="preserve"> ha și cu conținut slab de potasiu </w:t>
      </w:r>
      <w:r w:rsidR="00423D2C" w:rsidRPr="00A3014F">
        <w:rPr>
          <w:rFonts w:ascii="Arial" w:hAnsi="Arial" w:cs="Arial"/>
          <w:lang w:val="ro-RO"/>
        </w:rPr>
        <w:t>pe 160,5</w:t>
      </w:r>
      <w:r w:rsidR="006D7105" w:rsidRPr="00A3014F">
        <w:rPr>
          <w:rFonts w:ascii="Arial" w:hAnsi="Arial" w:cs="Arial"/>
          <w:lang w:val="ro-RO"/>
        </w:rPr>
        <w:t xml:space="preserve"> ha.</w:t>
      </w:r>
    </w:p>
    <w:p w:rsidR="00F12D8F" w:rsidRDefault="00F12D8F" w:rsidP="00B04B6E">
      <w:pPr>
        <w:jc w:val="center"/>
        <w:rPr>
          <w:rFonts w:ascii="Arial" w:hAnsi="Arial" w:cs="Arial"/>
          <w:b/>
          <w:color w:val="FF0000"/>
          <w:sz w:val="22"/>
          <w:szCs w:val="22"/>
          <w:lang w:val="ro-RO"/>
        </w:rPr>
      </w:pPr>
    </w:p>
    <w:p w:rsidR="00A3014F" w:rsidRDefault="00A3014F" w:rsidP="00B04B6E">
      <w:pPr>
        <w:jc w:val="center"/>
        <w:rPr>
          <w:rFonts w:ascii="Arial" w:hAnsi="Arial" w:cs="Arial"/>
          <w:b/>
          <w:color w:val="FF0000"/>
          <w:sz w:val="22"/>
          <w:szCs w:val="22"/>
          <w:lang w:val="ro-RO"/>
        </w:rPr>
      </w:pPr>
    </w:p>
    <w:p w:rsidR="00A3014F" w:rsidRDefault="00A3014F" w:rsidP="00B04B6E">
      <w:pPr>
        <w:jc w:val="center"/>
        <w:rPr>
          <w:rFonts w:ascii="Arial" w:hAnsi="Arial" w:cs="Arial"/>
          <w:b/>
          <w:color w:val="FF0000"/>
          <w:sz w:val="22"/>
          <w:szCs w:val="22"/>
          <w:lang w:val="ro-RO"/>
        </w:rPr>
      </w:pPr>
    </w:p>
    <w:p w:rsidR="00A3014F" w:rsidRDefault="00A3014F" w:rsidP="00B04B6E">
      <w:pPr>
        <w:jc w:val="center"/>
        <w:rPr>
          <w:rFonts w:ascii="Arial" w:hAnsi="Arial" w:cs="Arial"/>
          <w:b/>
          <w:color w:val="FF0000"/>
          <w:sz w:val="22"/>
          <w:szCs w:val="22"/>
          <w:lang w:val="ro-RO"/>
        </w:rPr>
      </w:pPr>
    </w:p>
    <w:p w:rsidR="00A3014F" w:rsidRDefault="00A3014F" w:rsidP="00B04B6E">
      <w:pPr>
        <w:jc w:val="center"/>
        <w:rPr>
          <w:rFonts w:ascii="Arial" w:hAnsi="Arial" w:cs="Arial"/>
          <w:b/>
          <w:color w:val="FF0000"/>
          <w:sz w:val="22"/>
          <w:szCs w:val="22"/>
          <w:lang w:val="ro-RO"/>
        </w:rPr>
      </w:pPr>
    </w:p>
    <w:p w:rsidR="00A3014F" w:rsidRDefault="00A3014F" w:rsidP="00B04B6E">
      <w:pPr>
        <w:jc w:val="center"/>
        <w:rPr>
          <w:rFonts w:ascii="Arial" w:hAnsi="Arial" w:cs="Arial"/>
          <w:b/>
          <w:color w:val="FF0000"/>
          <w:sz w:val="22"/>
          <w:szCs w:val="22"/>
          <w:lang w:val="ro-RO"/>
        </w:rPr>
      </w:pPr>
    </w:p>
    <w:p w:rsidR="00A3014F" w:rsidRDefault="00A3014F" w:rsidP="00B04B6E">
      <w:pPr>
        <w:jc w:val="center"/>
        <w:rPr>
          <w:rFonts w:ascii="Arial" w:hAnsi="Arial" w:cs="Arial"/>
          <w:b/>
          <w:color w:val="FF0000"/>
          <w:sz w:val="22"/>
          <w:szCs w:val="22"/>
          <w:lang w:val="ro-RO"/>
        </w:rPr>
      </w:pPr>
    </w:p>
    <w:p w:rsidR="00A3014F" w:rsidRPr="00AC15BA" w:rsidRDefault="00A3014F" w:rsidP="00B04B6E">
      <w:pPr>
        <w:jc w:val="center"/>
        <w:rPr>
          <w:rFonts w:ascii="Arial" w:hAnsi="Arial" w:cs="Arial"/>
          <w:b/>
          <w:color w:val="FF0000"/>
          <w:sz w:val="22"/>
          <w:szCs w:val="22"/>
          <w:lang w:val="ro-RO"/>
        </w:rPr>
      </w:pPr>
    </w:p>
    <w:p w:rsidR="00E26CDE" w:rsidRPr="00A3014F" w:rsidRDefault="005C2BDB" w:rsidP="00B04B6E">
      <w:pPr>
        <w:jc w:val="center"/>
        <w:rPr>
          <w:rFonts w:ascii="Arial" w:hAnsi="Arial" w:cs="Arial"/>
          <w:b/>
          <w:sz w:val="22"/>
          <w:szCs w:val="22"/>
          <w:lang w:val="ro-RO"/>
        </w:rPr>
      </w:pPr>
      <w:r w:rsidRPr="00A3014F">
        <w:rPr>
          <w:rFonts w:ascii="Arial" w:hAnsi="Arial" w:cs="Arial"/>
          <w:b/>
          <w:sz w:val="22"/>
          <w:szCs w:val="22"/>
          <w:lang w:val="ro-RO"/>
        </w:rPr>
        <w:t>Figura</w:t>
      </w:r>
      <w:r w:rsidR="00B04B6E" w:rsidRPr="00A3014F">
        <w:rPr>
          <w:rFonts w:ascii="Arial" w:hAnsi="Arial" w:cs="Arial"/>
          <w:b/>
          <w:sz w:val="22"/>
          <w:szCs w:val="22"/>
          <w:lang w:val="ro-RO"/>
        </w:rPr>
        <w:t xml:space="preserve"> III.1.2.1.   </w:t>
      </w:r>
    </w:p>
    <w:p w:rsidR="00763AF0" w:rsidRPr="00A3014F" w:rsidRDefault="00F12D8F" w:rsidP="00B04B6E">
      <w:pPr>
        <w:jc w:val="center"/>
        <w:rPr>
          <w:rFonts w:ascii="Arial" w:hAnsi="Arial" w:cs="Arial"/>
          <w:b/>
          <w:bCs/>
          <w:sz w:val="22"/>
          <w:szCs w:val="22"/>
          <w:lang w:val="ro-RO"/>
        </w:rPr>
      </w:pPr>
      <w:r w:rsidRPr="00A3014F">
        <w:rPr>
          <w:rFonts w:ascii="Arial" w:hAnsi="Arial" w:cs="Arial"/>
          <w:b/>
          <w:sz w:val="22"/>
          <w:szCs w:val="22"/>
          <w:lang w:val="ro-RO"/>
        </w:rPr>
        <w:t xml:space="preserve">Principalele restricţii ale calităţii solului </w:t>
      </w:r>
      <w:r w:rsidR="00B04B6E" w:rsidRPr="00A3014F">
        <w:rPr>
          <w:rFonts w:ascii="Arial" w:hAnsi="Arial" w:cs="Arial"/>
          <w:b/>
          <w:sz w:val="22"/>
          <w:szCs w:val="22"/>
          <w:lang w:val="ro-RO"/>
        </w:rPr>
        <w:t xml:space="preserve">în </w:t>
      </w:r>
      <w:r w:rsidR="00B04B6E" w:rsidRPr="00A3014F">
        <w:rPr>
          <w:rFonts w:ascii="Arial" w:hAnsi="Arial" w:cs="Arial"/>
          <w:b/>
          <w:bCs/>
          <w:sz w:val="22"/>
          <w:szCs w:val="22"/>
          <w:lang w:val="ro-RO"/>
        </w:rPr>
        <w:t>judeţul  Bistriţa-Năsăud</w:t>
      </w:r>
      <w:r w:rsidR="006D7105" w:rsidRPr="00A3014F">
        <w:rPr>
          <w:rFonts w:ascii="Arial" w:hAnsi="Arial" w:cs="Arial"/>
          <w:b/>
          <w:bCs/>
          <w:sz w:val="22"/>
          <w:szCs w:val="22"/>
          <w:lang w:val="ro-RO"/>
        </w:rPr>
        <w:t xml:space="preserve"> (în ha)</w:t>
      </w:r>
      <w:r w:rsidR="00B04B6E" w:rsidRPr="00A3014F">
        <w:rPr>
          <w:rFonts w:ascii="Arial" w:hAnsi="Arial" w:cs="Arial"/>
          <w:b/>
          <w:bCs/>
          <w:sz w:val="22"/>
          <w:szCs w:val="22"/>
          <w:lang w:val="ro-RO"/>
        </w:rPr>
        <w:t>,</w:t>
      </w:r>
      <w:r w:rsidRPr="00A3014F">
        <w:rPr>
          <w:rFonts w:ascii="Arial" w:hAnsi="Arial" w:cs="Arial"/>
          <w:b/>
          <w:bCs/>
          <w:sz w:val="22"/>
          <w:szCs w:val="22"/>
          <w:lang w:val="ro-RO"/>
        </w:rPr>
        <w:t xml:space="preserve"> anul</w:t>
      </w:r>
      <w:r w:rsidR="006D7105" w:rsidRPr="00A3014F">
        <w:rPr>
          <w:rFonts w:ascii="Arial" w:hAnsi="Arial" w:cs="Arial"/>
          <w:b/>
          <w:bCs/>
          <w:sz w:val="22"/>
          <w:szCs w:val="22"/>
          <w:lang w:val="ro-RO"/>
        </w:rPr>
        <w:t xml:space="preserve"> </w:t>
      </w:r>
      <w:r w:rsidR="00423D2C" w:rsidRPr="00A3014F">
        <w:rPr>
          <w:rFonts w:ascii="Arial" w:hAnsi="Arial" w:cs="Arial"/>
          <w:b/>
          <w:bCs/>
          <w:sz w:val="22"/>
          <w:szCs w:val="22"/>
          <w:lang w:val="ro-RO"/>
        </w:rPr>
        <w:t>2022</w:t>
      </w:r>
    </w:p>
    <w:p w:rsidR="00B04B6E" w:rsidRPr="00AC15BA" w:rsidRDefault="00423D2C" w:rsidP="0004317E">
      <w:pPr>
        <w:pStyle w:val="Default"/>
        <w:jc w:val="center"/>
        <w:rPr>
          <w:color w:val="FF0000"/>
        </w:rPr>
      </w:pPr>
      <w:r w:rsidRPr="00AC15BA">
        <w:rPr>
          <w:noProof/>
          <w:lang w:val="en-US"/>
        </w:rPr>
        <w:drawing>
          <wp:inline distT="0" distB="0" distL="0" distR="0" wp14:anchorId="1E33EC86" wp14:editId="4E503FC6">
            <wp:extent cx="5722620" cy="2499360"/>
            <wp:effectExtent l="0" t="0" r="0" b="0"/>
            <wp:docPr id="11" name="Diagramă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4CF5" w:rsidRPr="00AC15BA" w:rsidRDefault="00964CF5" w:rsidP="00964CF5">
      <w:pPr>
        <w:jc w:val="center"/>
        <w:rPr>
          <w:rFonts w:ascii="Arial" w:hAnsi="Arial" w:cs="Arial"/>
          <w:sz w:val="20"/>
          <w:szCs w:val="20"/>
          <w:lang w:val="ro-RO"/>
        </w:rPr>
      </w:pPr>
      <w:r w:rsidRPr="00AC15BA">
        <w:rPr>
          <w:rFonts w:ascii="Arial" w:hAnsi="Arial" w:cs="Arial"/>
          <w:sz w:val="20"/>
          <w:szCs w:val="20"/>
          <w:lang w:val="ro-RO"/>
        </w:rPr>
        <w:t>Sursa:  Oficiul pentru Studii Pedologice şi Agrochimice Cluj</w:t>
      </w:r>
    </w:p>
    <w:p w:rsidR="0004317E" w:rsidRPr="00AC15BA" w:rsidRDefault="0004317E" w:rsidP="005A4753">
      <w:pPr>
        <w:tabs>
          <w:tab w:val="left" w:pos="1276"/>
          <w:tab w:val="left" w:leader="dot" w:pos="9356"/>
        </w:tabs>
        <w:jc w:val="right"/>
        <w:rPr>
          <w:rFonts w:ascii="Arial" w:hAnsi="Arial" w:cs="Arial"/>
          <w:b/>
          <w:sz w:val="22"/>
          <w:szCs w:val="22"/>
          <w:lang w:val="ro-RO"/>
        </w:rPr>
      </w:pPr>
    </w:p>
    <w:p w:rsidR="00E0093A" w:rsidRPr="00AC15BA" w:rsidRDefault="005A4753" w:rsidP="005A4753">
      <w:pPr>
        <w:tabs>
          <w:tab w:val="left" w:pos="1276"/>
          <w:tab w:val="left" w:leader="dot" w:pos="9356"/>
        </w:tabs>
        <w:jc w:val="right"/>
        <w:rPr>
          <w:rFonts w:ascii="Arial" w:hAnsi="Arial" w:cs="Arial"/>
          <w:b/>
          <w:sz w:val="22"/>
          <w:szCs w:val="22"/>
          <w:lang w:val="ro-RO"/>
        </w:rPr>
      </w:pPr>
      <w:r w:rsidRPr="00AC15BA">
        <w:rPr>
          <w:rFonts w:ascii="Arial" w:hAnsi="Arial" w:cs="Arial"/>
          <w:b/>
          <w:sz w:val="22"/>
          <w:szCs w:val="22"/>
          <w:lang w:val="ro-RO"/>
        </w:rPr>
        <w:t>Întocmit,</w:t>
      </w:r>
    </w:p>
    <w:p w:rsidR="005A4753" w:rsidRPr="00AC15BA" w:rsidRDefault="005A4753" w:rsidP="005A4753">
      <w:pPr>
        <w:tabs>
          <w:tab w:val="left" w:pos="1276"/>
          <w:tab w:val="left" w:leader="dot" w:pos="9356"/>
        </w:tabs>
        <w:jc w:val="right"/>
        <w:rPr>
          <w:rFonts w:ascii="Arial" w:hAnsi="Arial" w:cs="Arial"/>
          <w:sz w:val="22"/>
          <w:szCs w:val="22"/>
          <w:lang w:val="ro-RO"/>
        </w:rPr>
      </w:pPr>
      <w:r w:rsidRPr="00AC15BA">
        <w:rPr>
          <w:rFonts w:ascii="Arial" w:hAnsi="Arial" w:cs="Arial"/>
          <w:sz w:val="22"/>
          <w:szCs w:val="22"/>
          <w:lang w:val="ro-RO"/>
        </w:rPr>
        <w:t>Ana Angela CORDOȘ</w:t>
      </w:r>
    </w:p>
    <w:p w:rsidR="00902386" w:rsidRPr="00AC15BA" w:rsidRDefault="00902386" w:rsidP="005A4753">
      <w:pPr>
        <w:tabs>
          <w:tab w:val="left" w:pos="1276"/>
          <w:tab w:val="left" w:leader="dot" w:pos="9356"/>
        </w:tabs>
        <w:jc w:val="right"/>
        <w:rPr>
          <w:rFonts w:ascii="Arial" w:hAnsi="Arial" w:cs="Arial"/>
          <w:color w:val="FF0000"/>
          <w:sz w:val="22"/>
          <w:szCs w:val="22"/>
          <w:lang w:val="ro-RO"/>
        </w:rPr>
      </w:pPr>
    </w:p>
    <w:p w:rsidR="00EF192F" w:rsidRPr="00AC15BA" w:rsidRDefault="00EF192F" w:rsidP="005A4753">
      <w:pPr>
        <w:tabs>
          <w:tab w:val="left" w:pos="1276"/>
          <w:tab w:val="left" w:leader="dot" w:pos="9356"/>
        </w:tabs>
        <w:jc w:val="right"/>
        <w:rPr>
          <w:rFonts w:ascii="Arial" w:hAnsi="Arial" w:cs="Arial"/>
          <w:color w:val="FF0000"/>
          <w:sz w:val="22"/>
          <w:szCs w:val="22"/>
          <w:lang w:val="ro-RO"/>
        </w:rPr>
      </w:pPr>
    </w:p>
    <w:p w:rsidR="00902386" w:rsidRPr="00AC15BA" w:rsidRDefault="00902386" w:rsidP="005A4753">
      <w:pPr>
        <w:tabs>
          <w:tab w:val="left" w:pos="1276"/>
          <w:tab w:val="left" w:leader="dot" w:pos="9356"/>
        </w:tabs>
        <w:jc w:val="right"/>
        <w:rPr>
          <w:rFonts w:ascii="Arial" w:hAnsi="Arial" w:cs="Arial"/>
          <w:color w:val="FF0000"/>
          <w:sz w:val="22"/>
          <w:szCs w:val="22"/>
          <w:lang w:val="ro-RO"/>
        </w:rPr>
      </w:pPr>
    </w:p>
    <w:p w:rsidR="00FC6D5D" w:rsidRPr="00F15CA3" w:rsidRDefault="00FC6D5D" w:rsidP="00FC6D5D">
      <w:pPr>
        <w:tabs>
          <w:tab w:val="left" w:leader="dot" w:pos="9356"/>
        </w:tabs>
        <w:ind w:left="357"/>
        <w:jc w:val="center"/>
        <w:rPr>
          <w:rFonts w:ascii="Arial" w:hAnsi="Arial" w:cs="Arial"/>
          <w:b/>
          <w:caps/>
          <w:sz w:val="32"/>
          <w:szCs w:val="32"/>
          <w:lang w:val="ro-RO"/>
        </w:rPr>
      </w:pPr>
      <w:r w:rsidRPr="00F15CA3">
        <w:rPr>
          <w:rFonts w:ascii="Arial" w:hAnsi="Arial" w:cs="Arial"/>
          <w:b/>
          <w:caps/>
          <w:sz w:val="32"/>
          <w:szCs w:val="32"/>
          <w:lang w:val="ro-RO"/>
        </w:rPr>
        <w:t>III.2. Zone critice sub aspectul deteriorării</w:t>
      </w:r>
    </w:p>
    <w:p w:rsidR="00F15CA3" w:rsidRPr="000B574A" w:rsidRDefault="00F15CA3" w:rsidP="00F15CA3">
      <w:pPr>
        <w:jc w:val="right"/>
        <w:rPr>
          <w:rFonts w:ascii="Arial" w:hAnsi="Arial" w:cs="Arial"/>
          <w:b/>
          <w:sz w:val="22"/>
          <w:szCs w:val="22"/>
          <w:lang w:val="ro-RO"/>
        </w:rPr>
      </w:pPr>
    </w:p>
    <w:p w:rsidR="00A1315F" w:rsidRDefault="00A1315F" w:rsidP="00F15CA3">
      <w:pPr>
        <w:ind w:firstLine="851"/>
        <w:jc w:val="both"/>
        <w:rPr>
          <w:rFonts w:ascii="Arial" w:hAnsi="Arial" w:cs="Arial"/>
          <w:lang w:val="ro-RO"/>
        </w:rPr>
      </w:pPr>
      <w:r>
        <w:rPr>
          <w:rFonts w:ascii="Arial" w:hAnsi="Arial" w:cs="Arial"/>
          <w:lang w:val="ro-RO"/>
        </w:rPr>
        <w:t>Deteriorarea solului se produce atât datorită unor procese naturale cât și datorită activității antropice.</w:t>
      </w:r>
    </w:p>
    <w:p w:rsidR="00F15CA3" w:rsidRPr="000B574A" w:rsidRDefault="00F15CA3" w:rsidP="00F15CA3">
      <w:pPr>
        <w:ind w:firstLine="851"/>
        <w:jc w:val="both"/>
        <w:rPr>
          <w:rFonts w:ascii="Arial" w:hAnsi="Arial" w:cs="Arial"/>
          <w:lang w:val="ro-RO"/>
        </w:rPr>
      </w:pPr>
      <w:r w:rsidRPr="000B574A">
        <w:rPr>
          <w:rFonts w:ascii="Arial" w:hAnsi="Arial" w:cs="Arial"/>
          <w:lang w:val="ro-RO"/>
        </w:rPr>
        <w:t>Conform Legii 74/2019 privind gestionarea siturilor potențial contaminate și a celor contaminate, situl poten</w:t>
      </w:r>
      <w:r w:rsidR="007D5A0B">
        <w:rPr>
          <w:rFonts w:ascii="Arial" w:hAnsi="Arial" w:cs="Arial"/>
          <w:lang w:val="ro-RO"/>
        </w:rPr>
        <w:t>ț</w:t>
      </w:r>
      <w:r w:rsidRPr="000B574A">
        <w:rPr>
          <w:rFonts w:ascii="Arial" w:hAnsi="Arial" w:cs="Arial"/>
          <w:lang w:val="ro-RO"/>
        </w:rPr>
        <w:t>ial contaminat se definește ca fiind o zonă definită geografic unde se desfășoară ori s-au desfășurat în trecut activități antropice cu potențial de contaminare a solului, așa cum sunt prevăzute în Anexa nr.1, și unde contaminarea nu a fost confirmată/evaluată. Între activitățile din Anexa nr.1 a Legii nr. 74/2019 se regăsesc:</w:t>
      </w:r>
    </w:p>
    <w:p w:rsidR="00F15CA3" w:rsidRPr="000B574A" w:rsidRDefault="00F15CA3" w:rsidP="00F15CA3">
      <w:pPr>
        <w:pStyle w:val="Listparagraf"/>
        <w:numPr>
          <w:ilvl w:val="0"/>
          <w:numId w:val="16"/>
        </w:numPr>
        <w:ind w:firstLine="851"/>
        <w:jc w:val="both"/>
        <w:rPr>
          <w:rFonts w:ascii="Arial" w:hAnsi="Arial" w:cs="Arial"/>
          <w:lang w:val="ro-RO"/>
        </w:rPr>
      </w:pPr>
      <w:r w:rsidRPr="000B574A">
        <w:rPr>
          <w:rFonts w:ascii="Arial" w:hAnsi="Arial" w:cs="Arial"/>
          <w:lang w:val="ro-RO"/>
        </w:rPr>
        <w:t>activitățile din anexa nr.1 la Legea nr. 278/2013 privind emisiile industriale, cu modificările și completările ulterioare;</w:t>
      </w:r>
    </w:p>
    <w:p w:rsidR="00F15CA3" w:rsidRPr="000B574A" w:rsidRDefault="00F15CA3" w:rsidP="00F15CA3">
      <w:pPr>
        <w:pStyle w:val="Listparagraf"/>
        <w:numPr>
          <w:ilvl w:val="0"/>
          <w:numId w:val="16"/>
        </w:numPr>
        <w:ind w:firstLine="851"/>
        <w:jc w:val="both"/>
        <w:rPr>
          <w:rFonts w:ascii="Arial" w:hAnsi="Arial" w:cs="Arial"/>
          <w:lang w:val="ro-RO"/>
        </w:rPr>
      </w:pPr>
      <w:r w:rsidRPr="000B574A">
        <w:rPr>
          <w:rFonts w:ascii="Arial" w:hAnsi="Arial" w:cs="Arial"/>
          <w:lang w:val="ro-RO"/>
        </w:rPr>
        <w:t>activitatea de gestionare a deșeurilor din industriile extractive, astfel cum sunt reglementate prin H.G. </w:t>
      </w:r>
      <w:hyperlink r:id="rId11" w:tgtFrame="_blank" w:history="1">
        <w:r w:rsidRPr="000B574A">
          <w:rPr>
            <w:rStyle w:val="Hyperlink"/>
            <w:rFonts w:ascii="Arial" w:hAnsi="Arial" w:cs="Arial"/>
            <w:color w:val="auto"/>
            <w:lang w:val="ro-RO"/>
          </w:rPr>
          <w:t>nr. 856/2008</w:t>
        </w:r>
      </w:hyperlink>
      <w:r w:rsidRPr="000B574A">
        <w:rPr>
          <w:rFonts w:ascii="Arial" w:hAnsi="Arial" w:cs="Arial"/>
          <w:lang w:val="ro-RO"/>
        </w:rPr>
        <w:t> privind gestionarea deșeurilor din industriile extractive, dar excluzând activitatea de gestionare a deșeurilor inerte, turbă și soluri nepoluate;</w:t>
      </w:r>
    </w:p>
    <w:p w:rsidR="00F15CA3" w:rsidRPr="000B574A" w:rsidRDefault="00F15CA3" w:rsidP="00F15CA3">
      <w:pPr>
        <w:pStyle w:val="Listparagraf"/>
        <w:numPr>
          <w:ilvl w:val="0"/>
          <w:numId w:val="16"/>
        </w:numPr>
        <w:ind w:firstLine="851"/>
        <w:jc w:val="both"/>
        <w:rPr>
          <w:rFonts w:ascii="Arial" w:hAnsi="Arial" w:cs="Arial"/>
          <w:lang w:val="ro-RO"/>
        </w:rPr>
      </w:pPr>
      <w:r w:rsidRPr="000B574A">
        <w:rPr>
          <w:rFonts w:ascii="Arial" w:hAnsi="Arial" w:cs="Arial"/>
          <w:lang w:val="ro-RO"/>
        </w:rPr>
        <w:t>activitățile desfășurate în stațiile de alimentare și distribuție carburanți;</w:t>
      </w:r>
    </w:p>
    <w:p w:rsidR="00F15CA3" w:rsidRPr="000B574A" w:rsidRDefault="00F15CA3" w:rsidP="00F15CA3">
      <w:pPr>
        <w:pStyle w:val="Listparagraf"/>
        <w:numPr>
          <w:ilvl w:val="0"/>
          <w:numId w:val="16"/>
        </w:numPr>
        <w:ind w:firstLine="851"/>
        <w:jc w:val="both"/>
        <w:rPr>
          <w:rFonts w:ascii="Arial" w:hAnsi="Arial" w:cs="Arial"/>
          <w:lang w:val="ro-RO"/>
        </w:rPr>
      </w:pPr>
      <w:r w:rsidRPr="000B574A">
        <w:rPr>
          <w:rFonts w:ascii="Arial" w:hAnsi="Arial" w:cs="Arial"/>
          <w:lang w:val="ro-RO"/>
        </w:rPr>
        <w:t>spălarea, curățarea și vopsirea textilelor și blănurilor;</w:t>
      </w:r>
    </w:p>
    <w:p w:rsidR="00F15CA3" w:rsidRPr="000B574A" w:rsidRDefault="00F15CA3" w:rsidP="00F15CA3">
      <w:pPr>
        <w:pStyle w:val="Listparagraf"/>
        <w:numPr>
          <w:ilvl w:val="0"/>
          <w:numId w:val="16"/>
        </w:numPr>
        <w:ind w:firstLine="851"/>
        <w:jc w:val="both"/>
        <w:rPr>
          <w:rFonts w:ascii="Arial" w:hAnsi="Arial" w:cs="Arial"/>
          <w:lang w:val="ro-RO"/>
        </w:rPr>
      </w:pPr>
      <w:r w:rsidRPr="000B574A">
        <w:rPr>
          <w:rFonts w:ascii="Arial" w:hAnsi="Arial" w:cs="Arial"/>
          <w:lang w:val="ro-RO"/>
        </w:rPr>
        <w:t>activitatea de colectare și tratare a apelor uzate;</w:t>
      </w:r>
    </w:p>
    <w:p w:rsidR="00F15CA3" w:rsidRPr="000B574A" w:rsidRDefault="00F15CA3" w:rsidP="00F15CA3">
      <w:pPr>
        <w:pStyle w:val="Listparagraf"/>
        <w:numPr>
          <w:ilvl w:val="0"/>
          <w:numId w:val="16"/>
        </w:numPr>
        <w:ind w:firstLine="851"/>
        <w:jc w:val="both"/>
        <w:rPr>
          <w:rFonts w:ascii="Arial" w:hAnsi="Arial" w:cs="Arial"/>
          <w:lang w:val="ro-RO"/>
        </w:rPr>
      </w:pPr>
      <w:r w:rsidRPr="000B574A">
        <w:rPr>
          <w:rFonts w:ascii="Arial" w:hAnsi="Arial" w:cs="Arial"/>
          <w:lang w:val="ro-RO"/>
        </w:rPr>
        <w:t>activitățile desfășurate în stațiile de pompare, puncte de transfer, îmbinări și zone în care au fost raportate scurgeri din conductele pentru transportul substanțelor periculoase.</w:t>
      </w:r>
    </w:p>
    <w:p w:rsidR="00F15CA3" w:rsidRPr="000B574A" w:rsidRDefault="00F15CA3" w:rsidP="00A1315F">
      <w:pPr>
        <w:ind w:firstLine="851"/>
        <w:jc w:val="both"/>
        <w:rPr>
          <w:rFonts w:ascii="Arial" w:hAnsi="Arial" w:cs="Arial"/>
          <w:lang w:val="ro-RO"/>
        </w:rPr>
      </w:pPr>
      <w:r w:rsidRPr="000B574A">
        <w:rPr>
          <w:rFonts w:ascii="Arial" w:hAnsi="Arial" w:cs="Arial"/>
          <w:lang w:val="ro-RO"/>
        </w:rPr>
        <w:t xml:space="preserve">În cursul anului 2022 Agenția pentru Protecția Mediului Bistrița Năsăud, în colaborare cu autoritățile administrației publice locale (UAT-uri), au continuat parcurgerea pașilor procedurali în scopul realizării </w:t>
      </w:r>
      <w:r w:rsidRPr="000B574A">
        <w:rPr>
          <w:rFonts w:ascii="Arial" w:hAnsi="Arial" w:cs="Arial"/>
          <w:i/>
          <w:lang w:val="ro-RO"/>
        </w:rPr>
        <w:t xml:space="preserve">Inventarului Siturilor Potențial Contaminate, al celor Contaminate și al siturilor Remediate </w:t>
      </w:r>
      <w:r w:rsidRPr="000B574A">
        <w:rPr>
          <w:rFonts w:ascii="Arial" w:hAnsi="Arial" w:cs="Arial"/>
          <w:lang w:val="ro-RO"/>
        </w:rPr>
        <w:t>la nivelul judeţului Bistrița-Năsăud.</w:t>
      </w:r>
    </w:p>
    <w:p w:rsidR="00F15CA3" w:rsidRPr="000B574A" w:rsidRDefault="00F15CA3" w:rsidP="00F15CA3">
      <w:pPr>
        <w:ind w:firstLine="708"/>
        <w:jc w:val="both"/>
        <w:rPr>
          <w:rFonts w:ascii="Arial" w:hAnsi="Arial" w:cs="Arial"/>
          <w:lang w:val="ro-RO"/>
        </w:rPr>
      </w:pPr>
      <w:r w:rsidRPr="000B574A">
        <w:rPr>
          <w:rFonts w:ascii="Arial" w:hAnsi="Arial" w:cs="Arial"/>
          <w:lang w:val="ro-RO"/>
        </w:rPr>
        <w:t xml:space="preserve">Astfel, </w:t>
      </w:r>
      <w:r w:rsidR="00A1315F">
        <w:rPr>
          <w:rFonts w:ascii="Arial" w:hAnsi="Arial" w:cs="Arial"/>
          <w:lang w:val="ro-RO"/>
        </w:rPr>
        <w:t>în</w:t>
      </w:r>
      <w:r w:rsidRPr="000B574A">
        <w:rPr>
          <w:rFonts w:ascii="Arial" w:hAnsi="Arial" w:cs="Arial"/>
          <w:lang w:val="ro-RO"/>
        </w:rPr>
        <w:t xml:space="preserve"> 2022 au fost inventariate 63 activități care se regăsesc în </w:t>
      </w:r>
      <w:r w:rsidRPr="000B574A">
        <w:rPr>
          <w:rStyle w:val="apar"/>
          <w:rFonts w:ascii="Arial" w:hAnsi="Arial" w:cs="Arial"/>
          <w:bdr w:val="none" w:sz="0" w:space="0" w:color="auto" w:frame="1"/>
          <w:shd w:val="clear" w:color="auto" w:fill="FFFFFF"/>
          <w:lang w:val="ro-RO"/>
        </w:rPr>
        <w:t>Lista</w:t>
      </w:r>
      <w:r w:rsidRPr="000B574A">
        <w:rPr>
          <w:rFonts w:ascii="Arial" w:hAnsi="Arial" w:cs="Arial"/>
          <w:lang w:val="ro-RO"/>
        </w:rPr>
        <w:t xml:space="preserve"> </w:t>
      </w:r>
      <w:r w:rsidRPr="000B574A">
        <w:rPr>
          <w:rStyle w:val="apar"/>
          <w:rFonts w:ascii="Arial" w:hAnsi="Arial" w:cs="Arial"/>
          <w:bdr w:val="none" w:sz="0" w:space="0" w:color="auto" w:frame="1"/>
          <w:shd w:val="clear" w:color="auto" w:fill="FFFFFF"/>
          <w:lang w:val="ro-RO"/>
        </w:rPr>
        <w:t xml:space="preserve">activităților antropice cu potențial de contaminare a solului - </w:t>
      </w:r>
      <w:r w:rsidRPr="000B574A">
        <w:rPr>
          <w:rFonts w:ascii="Arial" w:hAnsi="Arial" w:cs="Arial"/>
          <w:lang w:val="ro-RO"/>
        </w:rPr>
        <w:t>Anexa nr.1 a Legii nr. 74/2019, , după cum urmează:</w:t>
      </w:r>
    </w:p>
    <w:p w:rsidR="00F15CA3" w:rsidRPr="000B574A" w:rsidRDefault="00F15CA3" w:rsidP="00F15CA3">
      <w:pPr>
        <w:pStyle w:val="Listparagraf"/>
        <w:numPr>
          <w:ilvl w:val="0"/>
          <w:numId w:val="20"/>
        </w:numPr>
        <w:jc w:val="both"/>
        <w:rPr>
          <w:rStyle w:val="slitbdy"/>
          <w:rFonts w:ascii="Arial" w:hAnsi="Arial" w:cs="Arial"/>
          <w:bdr w:val="none" w:sz="0" w:space="0" w:color="auto" w:frame="1"/>
          <w:shd w:val="clear" w:color="auto" w:fill="FFFFFF"/>
          <w:lang w:val="ro-RO"/>
        </w:rPr>
      </w:pPr>
      <w:r w:rsidRPr="000B574A">
        <w:rPr>
          <w:rFonts w:ascii="Arial" w:hAnsi="Arial" w:cs="Arial"/>
          <w:shd w:val="clear" w:color="auto" w:fill="FFFFFF"/>
          <w:lang w:val="ro-RO"/>
        </w:rPr>
        <w:t xml:space="preserve">33 activități </w:t>
      </w:r>
      <w:r w:rsidRPr="000B574A">
        <w:rPr>
          <w:rStyle w:val="slitbdy"/>
          <w:rFonts w:ascii="Arial" w:hAnsi="Arial" w:cs="Arial"/>
          <w:bdr w:val="none" w:sz="0" w:space="0" w:color="auto" w:frame="1"/>
          <w:shd w:val="clear" w:color="auto" w:fill="FFFFFF"/>
          <w:lang w:val="ro-RO"/>
        </w:rPr>
        <w:t xml:space="preserve"> desfășurate în stațiile de alimentare și distribuție carburanți;</w:t>
      </w:r>
    </w:p>
    <w:p w:rsidR="00F15CA3" w:rsidRPr="000B574A" w:rsidRDefault="00F15CA3" w:rsidP="00F15CA3">
      <w:pPr>
        <w:pStyle w:val="Listparagraf"/>
        <w:numPr>
          <w:ilvl w:val="0"/>
          <w:numId w:val="20"/>
        </w:numPr>
        <w:jc w:val="both"/>
        <w:rPr>
          <w:rFonts w:ascii="Arial" w:hAnsi="Arial" w:cs="Arial"/>
          <w:lang w:val="ro-RO"/>
        </w:rPr>
      </w:pPr>
      <w:r w:rsidRPr="000B574A">
        <w:rPr>
          <w:rFonts w:ascii="Arial" w:hAnsi="Arial" w:cs="Arial"/>
          <w:shd w:val="clear" w:color="auto" w:fill="FFFFFF"/>
          <w:lang w:val="ro-RO"/>
        </w:rPr>
        <w:t>23 activități de colectare și tratare a apelor uzate;</w:t>
      </w:r>
    </w:p>
    <w:p w:rsidR="00F15CA3" w:rsidRPr="000B574A" w:rsidRDefault="00F15CA3" w:rsidP="00F15CA3">
      <w:pPr>
        <w:pStyle w:val="Listparagraf"/>
        <w:numPr>
          <w:ilvl w:val="0"/>
          <w:numId w:val="20"/>
        </w:numPr>
        <w:jc w:val="both"/>
        <w:rPr>
          <w:rFonts w:ascii="Arial" w:hAnsi="Arial" w:cs="Arial"/>
          <w:shd w:val="clear" w:color="auto" w:fill="FFFFFF"/>
          <w:lang w:val="ro-RO"/>
        </w:rPr>
      </w:pPr>
      <w:r w:rsidRPr="000B574A">
        <w:rPr>
          <w:rFonts w:ascii="Arial" w:hAnsi="Arial" w:cs="Arial"/>
          <w:shd w:val="clear" w:color="auto" w:fill="FFFFFF"/>
          <w:lang w:val="ro-RO"/>
        </w:rPr>
        <w:t>4 activități prevăzute în </w:t>
      </w:r>
      <w:hyperlink r:id="rId12" w:history="1">
        <w:r w:rsidRPr="000B574A">
          <w:rPr>
            <w:rStyle w:val="Hyperlink"/>
            <w:rFonts w:ascii="Arial" w:hAnsi="Arial" w:cs="Arial"/>
            <w:color w:val="auto"/>
            <w:u w:val="none"/>
            <w:bdr w:val="none" w:sz="0" w:space="0" w:color="auto" w:frame="1"/>
            <w:shd w:val="clear" w:color="auto" w:fill="FFFFFF"/>
            <w:lang w:val="ro-RO"/>
          </w:rPr>
          <w:t>anexa nr.1 la Legea 278/2013</w:t>
        </w:r>
      </w:hyperlink>
      <w:r w:rsidRPr="000B574A">
        <w:rPr>
          <w:rFonts w:ascii="Arial" w:hAnsi="Arial" w:cs="Arial"/>
          <w:shd w:val="clear" w:color="auto" w:fill="FFFFFF"/>
          <w:lang w:val="ro-RO"/>
        </w:rPr>
        <w:t xml:space="preserve"> privind emisiile industriale, cu modificările și completările ulterioare; </w:t>
      </w:r>
    </w:p>
    <w:p w:rsidR="00F15CA3" w:rsidRPr="000B574A" w:rsidRDefault="00F15CA3" w:rsidP="00F15CA3">
      <w:pPr>
        <w:pStyle w:val="Listparagraf"/>
        <w:numPr>
          <w:ilvl w:val="0"/>
          <w:numId w:val="20"/>
        </w:numPr>
        <w:ind w:left="1080"/>
        <w:jc w:val="both"/>
        <w:rPr>
          <w:rFonts w:ascii="Arial" w:hAnsi="Arial" w:cs="Arial"/>
          <w:shd w:val="clear" w:color="auto" w:fill="FFFFFF"/>
          <w:lang w:val="ro-RO"/>
        </w:rPr>
      </w:pPr>
      <w:r w:rsidRPr="000B574A">
        <w:rPr>
          <w:rFonts w:ascii="Arial" w:hAnsi="Arial" w:cs="Arial"/>
          <w:shd w:val="clear" w:color="auto" w:fill="FFFFFF"/>
          <w:lang w:val="ro-RO"/>
        </w:rPr>
        <w:t>2 activități desfășurate în stațiile de pompare, puncte de transfer, îmbinări și zone în care au fost raportate scurgeri din conductele pentru transportul substanțelor periculoase;</w:t>
      </w:r>
    </w:p>
    <w:p w:rsidR="00F15CA3" w:rsidRPr="000B574A" w:rsidRDefault="00F15CA3" w:rsidP="00F15CA3">
      <w:pPr>
        <w:pStyle w:val="Listparagraf"/>
        <w:numPr>
          <w:ilvl w:val="0"/>
          <w:numId w:val="20"/>
        </w:numPr>
        <w:ind w:left="1080"/>
        <w:jc w:val="both"/>
        <w:rPr>
          <w:rFonts w:ascii="Arial" w:hAnsi="Arial" w:cs="Arial"/>
          <w:shd w:val="clear" w:color="auto" w:fill="FFFFFF"/>
          <w:lang w:val="ro-RO"/>
        </w:rPr>
      </w:pPr>
      <w:r w:rsidRPr="000B574A">
        <w:rPr>
          <w:rFonts w:ascii="Arial" w:hAnsi="Arial" w:cs="Arial"/>
          <w:shd w:val="clear" w:color="auto" w:fill="FFFFFF"/>
          <w:lang w:val="ro-RO"/>
        </w:rPr>
        <w:t>o activitate privind spălarea, curățarea și vopsirea textilelor și blănurilor.</w:t>
      </w:r>
    </w:p>
    <w:p w:rsidR="00F15CA3" w:rsidRPr="000B574A" w:rsidRDefault="00F15CA3" w:rsidP="00F15CA3">
      <w:pPr>
        <w:ind w:firstLine="851"/>
        <w:jc w:val="both"/>
        <w:rPr>
          <w:rFonts w:ascii="Arial" w:hAnsi="Arial" w:cs="Arial"/>
          <w:lang w:val="en-US"/>
        </w:rPr>
      </w:pPr>
      <w:r w:rsidRPr="000B574A">
        <w:rPr>
          <w:rFonts w:ascii="Arial" w:hAnsi="Arial" w:cs="Arial"/>
          <w:shd w:val="clear" w:color="auto" w:fill="FFFFFF"/>
          <w:lang w:val="ro-RO"/>
        </w:rPr>
        <w:t xml:space="preserve">În urma analizării Rapoartelor  de investigare detaliată și evaluare a riscului, care au fost solicitate de APM </w:t>
      </w:r>
      <w:r w:rsidRPr="000B574A">
        <w:rPr>
          <w:rFonts w:ascii="Arial" w:hAnsi="Arial" w:cs="Arial"/>
          <w:lang w:val="ro-RO"/>
        </w:rPr>
        <w:t>Bistrița</w:t>
      </w:r>
      <w:r w:rsidR="00A1315F">
        <w:rPr>
          <w:rFonts w:ascii="Arial" w:hAnsi="Arial" w:cs="Arial"/>
          <w:lang w:val="ro-RO"/>
        </w:rPr>
        <w:t>-</w:t>
      </w:r>
      <w:r w:rsidRPr="000B574A">
        <w:rPr>
          <w:rFonts w:ascii="Arial" w:hAnsi="Arial" w:cs="Arial"/>
          <w:lang w:val="ro-RO"/>
        </w:rPr>
        <w:t>Năsăud</w:t>
      </w:r>
      <w:r w:rsidRPr="000B574A">
        <w:rPr>
          <w:rFonts w:ascii="Arial" w:hAnsi="Arial" w:cs="Arial"/>
          <w:shd w:val="clear" w:color="auto" w:fill="FFFFFF"/>
          <w:lang w:val="ro-RO"/>
        </w:rPr>
        <w:t xml:space="preserve"> cu scopul de a </w:t>
      </w:r>
      <w:r w:rsidRPr="000B574A">
        <w:rPr>
          <w:rFonts w:ascii="Arial" w:hAnsi="Arial" w:cs="Arial"/>
          <w:lang w:val="ro-RO"/>
        </w:rPr>
        <w:t>confirma existența și intensitatea contaminării, precum și analiz</w:t>
      </w:r>
      <w:r w:rsidR="00A1315F">
        <w:rPr>
          <w:rFonts w:ascii="Arial" w:hAnsi="Arial" w:cs="Arial"/>
          <w:lang w:val="ro-RO"/>
        </w:rPr>
        <w:t>ării</w:t>
      </w:r>
      <w:r w:rsidRPr="000B574A">
        <w:rPr>
          <w:rFonts w:ascii="Arial" w:hAnsi="Arial" w:cs="Arial"/>
          <w:lang w:val="ro-RO"/>
        </w:rPr>
        <w:t xml:space="preserve"> și estim</w:t>
      </w:r>
      <w:r w:rsidR="00A1315F">
        <w:rPr>
          <w:rFonts w:ascii="Arial" w:hAnsi="Arial" w:cs="Arial"/>
          <w:lang w:val="ro-RO"/>
        </w:rPr>
        <w:t>ării</w:t>
      </w:r>
      <w:r w:rsidRPr="000B574A">
        <w:rPr>
          <w:rFonts w:ascii="Arial" w:hAnsi="Arial" w:cs="Arial"/>
          <w:lang w:val="ro-RO"/>
        </w:rPr>
        <w:t xml:space="preserve"> probabilității apariției efectelor negative asupra mediului în relație cu poluanții identificați, au fost emise în anul 2022</w:t>
      </w:r>
      <w:r w:rsidR="00A1315F">
        <w:rPr>
          <w:rFonts w:ascii="Arial" w:hAnsi="Arial" w:cs="Arial"/>
          <w:lang w:val="ro-RO"/>
        </w:rPr>
        <w:t xml:space="preserve"> un număr de </w:t>
      </w:r>
      <w:r w:rsidRPr="000B574A">
        <w:rPr>
          <w:rFonts w:ascii="Arial" w:hAnsi="Arial" w:cs="Arial"/>
          <w:lang w:val="ro-RO"/>
        </w:rPr>
        <w:t xml:space="preserve">3 </w:t>
      </w:r>
      <w:r w:rsidR="00A1315F">
        <w:rPr>
          <w:rFonts w:ascii="Arial" w:hAnsi="Arial" w:cs="Arial"/>
          <w:lang w:val="ro-RO"/>
        </w:rPr>
        <w:t>d</w:t>
      </w:r>
      <w:r w:rsidRPr="000B574A">
        <w:rPr>
          <w:rFonts w:ascii="Arial" w:hAnsi="Arial" w:cs="Arial"/>
          <w:lang w:val="ro-RO"/>
        </w:rPr>
        <w:t>ecizii pentru 3 amplasamente situate în municipiul Bistrița (fosta zonă industrială), astfel</w:t>
      </w:r>
      <w:r w:rsidRPr="000B574A">
        <w:rPr>
          <w:rFonts w:ascii="Arial" w:hAnsi="Arial" w:cs="Arial"/>
          <w:lang w:val="en-US"/>
        </w:rPr>
        <w:t>:</w:t>
      </w:r>
    </w:p>
    <w:p w:rsidR="00F15CA3" w:rsidRPr="00F15CA3" w:rsidRDefault="00F15CA3" w:rsidP="00EF0D02">
      <w:pPr>
        <w:pStyle w:val="Listparagraf"/>
        <w:numPr>
          <w:ilvl w:val="0"/>
          <w:numId w:val="22"/>
        </w:numPr>
        <w:ind w:left="426"/>
        <w:jc w:val="both"/>
        <w:rPr>
          <w:rFonts w:ascii="Arial" w:hAnsi="Arial" w:cs="Arial"/>
          <w:lang w:val="ro-RO"/>
        </w:rPr>
      </w:pPr>
      <w:r w:rsidRPr="00F15CA3">
        <w:rPr>
          <w:rFonts w:ascii="Arial" w:hAnsi="Arial" w:cs="Arial"/>
          <w:lang w:val="en-US"/>
        </w:rPr>
        <w:t xml:space="preserve">o decizie privind </w:t>
      </w:r>
      <w:r w:rsidRPr="00F15CA3">
        <w:rPr>
          <w:rFonts w:ascii="Arial" w:hAnsi="Arial" w:cs="Arial"/>
          <w:i/>
          <w:lang w:val="en-US"/>
        </w:rPr>
        <w:t>Încadrarea sitului potential contaminat ca sit adecvat pentru folosința mai puțin sensibilă și interzis pentru folosința sensibilă</w:t>
      </w:r>
      <w:r>
        <w:rPr>
          <w:rFonts w:ascii="Arial" w:hAnsi="Arial" w:cs="Arial"/>
          <w:i/>
          <w:lang w:val="en-US"/>
        </w:rPr>
        <w:t xml:space="preserve"> - </w:t>
      </w:r>
      <w:r w:rsidRPr="00F15CA3">
        <w:rPr>
          <w:rFonts w:ascii="Arial" w:hAnsi="Arial" w:cs="Arial"/>
          <w:lang w:val="ro-RO"/>
        </w:rPr>
        <w:t xml:space="preserve">Conform Ordinului nr 756/1997 pentru aprobarea Reglementării privind evaluarea poluării mediului, Cap. III, art. 8, lit. b) </w:t>
      </w:r>
      <w:r w:rsidRPr="00F15CA3">
        <w:rPr>
          <w:rFonts w:ascii="Arial" w:hAnsi="Arial" w:cs="Arial"/>
        </w:rPr>
        <w:t>“</w:t>
      </w:r>
      <w:r w:rsidRPr="00F15CA3">
        <w:rPr>
          <w:rFonts w:ascii="Arial" w:hAnsi="Arial" w:cs="Arial"/>
          <w:lang w:val="ro-RO"/>
        </w:rPr>
        <w:t>folosința mai puțin sensibilă a terenurilor include toate utilizările industriale și comerciale existente, precum și suprafețele de terenuri prevăzute pentru astfel de utilizări în viitor”.</w:t>
      </w:r>
    </w:p>
    <w:p w:rsidR="00F15CA3" w:rsidRPr="00F15CA3" w:rsidRDefault="00F15CA3" w:rsidP="000111FA">
      <w:pPr>
        <w:pStyle w:val="Listparagraf"/>
        <w:numPr>
          <w:ilvl w:val="0"/>
          <w:numId w:val="22"/>
        </w:numPr>
        <w:ind w:left="426"/>
        <w:jc w:val="both"/>
        <w:rPr>
          <w:rFonts w:ascii="Arial" w:hAnsi="Arial" w:cs="Arial"/>
          <w:lang w:val="ro-RO"/>
        </w:rPr>
      </w:pPr>
      <w:r w:rsidRPr="00F15CA3">
        <w:rPr>
          <w:rFonts w:ascii="Arial" w:hAnsi="Arial" w:cs="Arial"/>
          <w:lang w:val="en-US"/>
        </w:rPr>
        <w:t xml:space="preserve">o decizie </w:t>
      </w:r>
      <w:r w:rsidRPr="00F15CA3">
        <w:rPr>
          <w:rFonts w:ascii="Arial" w:hAnsi="Arial" w:cs="Arial"/>
          <w:shd w:val="clear" w:color="auto" w:fill="FFFFFF"/>
          <w:lang w:val="ro-RO"/>
        </w:rPr>
        <w:t xml:space="preserve">privind </w:t>
      </w:r>
      <w:r w:rsidRPr="00F15CA3">
        <w:rPr>
          <w:rFonts w:ascii="Arial" w:hAnsi="Arial" w:cs="Arial"/>
          <w:i/>
          <w:lang w:val="ro-RO"/>
        </w:rPr>
        <w:t xml:space="preserve">Încadrarea sitului potențial contaminat ca „sit contaminat” - </w:t>
      </w:r>
      <w:r w:rsidRPr="00F15CA3">
        <w:rPr>
          <w:rFonts w:ascii="Arial" w:hAnsi="Arial" w:cs="Arial"/>
          <w:lang w:val="ro-RO"/>
        </w:rPr>
        <w:t xml:space="preserve">Conform Art. 30, alin. (2 ) </w:t>
      </w:r>
      <w:r w:rsidRPr="00F15CA3">
        <w:rPr>
          <w:rFonts w:ascii="Arial" w:hAnsi="Arial" w:cs="Arial"/>
        </w:rPr>
        <w:t>“</w:t>
      </w:r>
      <w:r w:rsidRPr="00F15CA3">
        <w:rPr>
          <w:rFonts w:ascii="Arial" w:hAnsi="Arial" w:cs="Arial"/>
          <w:lang w:val="ro-RO"/>
        </w:rPr>
        <w:t>În cazul schimbării regimului juridic al terenului pe care s-a desfăşurat sau se desfăşoară o activitate cu potenţial de contaminare, deţinătorul acestuia are obligaţia de a pune la dispoziţia potenţialului cumpărător raportul de investigare detaliată şi evaluare a riscului sitului potenţial contaminat însoţit de decizia agenţiei judeţene pentru protecţia mediului, în conformitate cu prevederile alin. (1).”</w:t>
      </w:r>
    </w:p>
    <w:p w:rsidR="00F15CA3" w:rsidRPr="00F15CA3" w:rsidRDefault="00F15CA3" w:rsidP="007339E6">
      <w:pPr>
        <w:pStyle w:val="Listparagraf"/>
        <w:numPr>
          <w:ilvl w:val="0"/>
          <w:numId w:val="22"/>
        </w:numPr>
        <w:ind w:left="426"/>
        <w:jc w:val="both"/>
        <w:rPr>
          <w:rFonts w:ascii="Arial" w:hAnsi="Arial" w:cs="Arial"/>
        </w:rPr>
      </w:pPr>
      <w:r w:rsidRPr="00F15CA3">
        <w:rPr>
          <w:rFonts w:ascii="Arial" w:hAnsi="Arial" w:cs="Arial"/>
          <w:lang w:val="en-US"/>
        </w:rPr>
        <w:t xml:space="preserve">o decizie </w:t>
      </w:r>
      <w:r w:rsidRPr="00F15CA3">
        <w:rPr>
          <w:rFonts w:ascii="Arial" w:hAnsi="Arial" w:cs="Arial"/>
          <w:lang w:val="ro-RO"/>
        </w:rPr>
        <w:t xml:space="preserve">privind </w:t>
      </w:r>
      <w:r w:rsidRPr="00F15CA3">
        <w:rPr>
          <w:rFonts w:ascii="Arial" w:hAnsi="Arial" w:cs="Arial"/>
          <w:i/>
          <w:lang w:val="ro-RO"/>
        </w:rPr>
        <w:t xml:space="preserve">Remedierea sitului contaminat - </w:t>
      </w:r>
      <w:r w:rsidRPr="00F15CA3">
        <w:rPr>
          <w:rFonts w:ascii="Arial" w:hAnsi="Arial" w:cs="Arial"/>
        </w:rPr>
        <w:t>Conform  Art. 34 “Remedierea siturilor contaminate constă în aplicarea unor măsuri fezabile din punct de vedere tehnic şi economic, astfel încât să se elimine riscul asupra sănătăţii umane şi mediului, ţinând cont de utilizarea prezentă şi viitoare a sitului contaminat, precum şi de potenţialul de dezvoltare al zonei.”</w:t>
      </w:r>
    </w:p>
    <w:p w:rsidR="00F15CA3" w:rsidRPr="000B574A" w:rsidRDefault="00F15CA3" w:rsidP="00A1315F">
      <w:pPr>
        <w:ind w:firstLine="851"/>
        <w:jc w:val="both"/>
        <w:rPr>
          <w:rFonts w:ascii="Arial" w:hAnsi="Arial" w:cs="Arial"/>
          <w:lang w:val="ro-RO"/>
        </w:rPr>
      </w:pPr>
      <w:r w:rsidRPr="000B574A">
        <w:rPr>
          <w:rFonts w:ascii="Arial" w:hAnsi="Arial" w:cs="Arial"/>
          <w:shd w:val="clear" w:color="auto" w:fill="FFFFFF"/>
          <w:lang w:val="ro-RO"/>
        </w:rPr>
        <w:t xml:space="preserve">Având în vedere faptul că prevederile </w:t>
      </w:r>
      <w:r w:rsidRPr="000B574A">
        <w:rPr>
          <w:rFonts w:ascii="Arial" w:hAnsi="Arial" w:cs="Arial"/>
          <w:lang w:val="ro-RO"/>
        </w:rPr>
        <w:t>Legii nr. 74/2019 privind gestionarea siturilor potențial contaminate și a celor contaminate,</w:t>
      </w:r>
      <w:r w:rsidRPr="000B574A">
        <w:rPr>
          <w:rFonts w:ascii="Arial" w:hAnsi="Arial" w:cs="Arial"/>
          <w:shd w:val="clear" w:color="auto" w:fill="FFFFFF"/>
          <w:lang w:val="ro-RO"/>
        </w:rPr>
        <w:t xml:space="preserve"> se aplică</w:t>
      </w:r>
      <w:r w:rsidRPr="000B574A">
        <w:rPr>
          <w:rStyle w:val="slit"/>
          <w:rFonts w:ascii="Arial" w:hAnsi="Arial" w:cs="Arial"/>
          <w:bdr w:val="dotted" w:sz="6" w:space="0" w:color="FEFEFE" w:frame="1"/>
          <w:shd w:val="clear" w:color="auto" w:fill="FFFFFF"/>
          <w:lang w:val="ro-RO"/>
        </w:rPr>
        <w:t> </w:t>
      </w:r>
      <w:r w:rsidRPr="000B574A">
        <w:rPr>
          <w:rStyle w:val="slitbdy"/>
          <w:rFonts w:ascii="Arial" w:hAnsi="Arial" w:cs="Arial"/>
          <w:bdr w:val="none" w:sz="0" w:space="0" w:color="auto" w:frame="1"/>
          <w:shd w:val="clear" w:color="auto" w:fill="FFFFFF"/>
          <w:lang w:val="ro-RO"/>
        </w:rPr>
        <w:t>terenurilor a căror contaminare a fost/este cauzată de orice tip de o activitate antropică, potrivit </w:t>
      </w:r>
      <w:r w:rsidRPr="000B574A">
        <w:rPr>
          <w:rStyle w:val="slgi"/>
          <w:rFonts w:ascii="Arial" w:hAnsi="Arial" w:cs="Arial"/>
          <w:u w:val="single"/>
          <w:bdr w:val="none" w:sz="0" w:space="0" w:color="auto" w:frame="1"/>
          <w:shd w:val="clear" w:color="auto" w:fill="FFFFFF"/>
          <w:lang w:val="ro-RO"/>
        </w:rPr>
        <w:t>anexei nr.1</w:t>
      </w:r>
      <w:r w:rsidRPr="000B574A">
        <w:rPr>
          <w:rStyle w:val="slitbdy"/>
          <w:rFonts w:ascii="Arial" w:hAnsi="Arial" w:cs="Arial"/>
          <w:bdr w:val="none" w:sz="0" w:space="0" w:color="auto" w:frame="1"/>
          <w:shd w:val="clear" w:color="auto" w:fill="FFFFFF"/>
          <w:lang w:val="ro-RO"/>
        </w:rPr>
        <w:t xml:space="preserve">, pe lista județeană a siturilor </w:t>
      </w:r>
      <w:r w:rsidRPr="000B574A">
        <w:rPr>
          <w:rFonts w:ascii="Arial" w:hAnsi="Arial" w:cs="Arial"/>
          <w:lang w:val="ro-RO"/>
        </w:rPr>
        <w:t>contaminate/potenţial contaminate</w:t>
      </w:r>
      <w:r w:rsidRPr="000B574A">
        <w:rPr>
          <w:rStyle w:val="slitbdy"/>
          <w:rFonts w:ascii="Arial" w:hAnsi="Arial" w:cs="Arial"/>
          <w:bdr w:val="none" w:sz="0" w:space="0" w:color="auto" w:frame="1"/>
          <w:shd w:val="clear" w:color="auto" w:fill="FFFFFF"/>
          <w:lang w:val="ro-RO"/>
        </w:rPr>
        <w:t xml:space="preserve"> și a siturilor remediate pentru județul Bistrița-Năsăud, se regăsesc obiectivele pentru care Agenția pentru Protecția Mediului a </w:t>
      </w:r>
      <w:r w:rsidRPr="000B574A">
        <w:rPr>
          <w:rFonts w:ascii="Arial" w:hAnsi="Arial" w:cs="Arial"/>
          <w:lang w:val="ro-RO"/>
        </w:rPr>
        <w:t>emis Decizii în vederea efectuării etapei de investigare detaliată şi evaluare a riscului, tipul de activități desfășurate fiind din categoria activități desfășurate în stațiile de pompare, puncte de transfer, îmbinări și zone în care au fost raportate scurgeri din conductele pentru transportul substanțelor periculoase.</w:t>
      </w:r>
    </w:p>
    <w:p w:rsidR="00F15CA3" w:rsidRPr="000B574A" w:rsidRDefault="00F15CA3" w:rsidP="00F15CA3">
      <w:pPr>
        <w:ind w:left="360" w:firstLine="360"/>
        <w:jc w:val="both"/>
        <w:rPr>
          <w:rFonts w:ascii="Arial" w:hAnsi="Arial" w:cs="Arial"/>
          <w:lang w:val="ro-RO"/>
        </w:rPr>
      </w:pPr>
    </w:p>
    <w:p w:rsidR="00F15CA3" w:rsidRPr="00F15CA3" w:rsidRDefault="00F15CA3" w:rsidP="00F15CA3">
      <w:pPr>
        <w:ind w:left="360" w:firstLine="360"/>
        <w:jc w:val="center"/>
        <w:rPr>
          <w:rFonts w:ascii="Arial" w:hAnsi="Arial" w:cs="Arial"/>
          <w:b/>
          <w:sz w:val="22"/>
          <w:szCs w:val="22"/>
          <w:lang w:val="ro-RO"/>
        </w:rPr>
      </w:pPr>
      <w:r w:rsidRPr="00F15CA3">
        <w:rPr>
          <w:rFonts w:ascii="Arial" w:hAnsi="Arial" w:cs="Arial"/>
          <w:b/>
          <w:sz w:val="22"/>
          <w:szCs w:val="22"/>
          <w:lang w:val="ro-RO"/>
        </w:rPr>
        <w:t>Tabelul III.2.1. Lista siturilor contaminate/potenţial contaminate/remediate</w:t>
      </w:r>
    </w:p>
    <w:p w:rsidR="00F15CA3" w:rsidRPr="00F15CA3" w:rsidRDefault="00F15CA3" w:rsidP="00F15CA3">
      <w:pPr>
        <w:ind w:left="360" w:firstLine="360"/>
        <w:jc w:val="center"/>
        <w:rPr>
          <w:rFonts w:ascii="Arial" w:hAnsi="Arial" w:cs="Arial"/>
          <w:b/>
          <w:sz w:val="22"/>
          <w:szCs w:val="22"/>
          <w:lang w:val="ro-RO"/>
        </w:rPr>
      </w:pPr>
      <w:r w:rsidRPr="00F15CA3">
        <w:rPr>
          <w:rFonts w:ascii="Arial" w:hAnsi="Arial" w:cs="Arial"/>
          <w:b/>
          <w:sz w:val="22"/>
          <w:szCs w:val="22"/>
          <w:lang w:val="ro-RO"/>
        </w:rPr>
        <w:t>în județul Bistrița Năsăud</w:t>
      </w:r>
      <w:r>
        <w:rPr>
          <w:rFonts w:ascii="Arial" w:hAnsi="Arial" w:cs="Arial"/>
          <w:b/>
          <w:sz w:val="22"/>
          <w:szCs w:val="22"/>
          <w:lang w:val="ro-RO"/>
        </w:rPr>
        <w:t>,</w:t>
      </w:r>
      <w:r w:rsidRPr="00F15CA3">
        <w:rPr>
          <w:rFonts w:ascii="Arial" w:hAnsi="Arial" w:cs="Arial"/>
          <w:b/>
          <w:sz w:val="22"/>
          <w:szCs w:val="22"/>
          <w:lang w:val="ro-RO"/>
        </w:rPr>
        <w:t xml:space="preserve"> 2022</w:t>
      </w:r>
    </w:p>
    <w:tbl>
      <w:tblPr>
        <w:tblW w:w="0" w:type="auto"/>
        <w:jc w:val="center"/>
        <w:tblLook w:val="04A0" w:firstRow="1" w:lastRow="0" w:firstColumn="1" w:lastColumn="0" w:noHBand="0" w:noVBand="1"/>
      </w:tblPr>
      <w:tblGrid>
        <w:gridCol w:w="1145"/>
        <w:gridCol w:w="1891"/>
        <w:gridCol w:w="1145"/>
        <w:gridCol w:w="1891"/>
        <w:gridCol w:w="1145"/>
        <w:gridCol w:w="1891"/>
      </w:tblGrid>
      <w:tr w:rsidR="0085779F" w:rsidRPr="0085779F" w:rsidTr="0085779F">
        <w:trPr>
          <w:trHeight w:val="552"/>
          <w:jc w:val="center"/>
        </w:trPr>
        <w:tc>
          <w:tcPr>
            <w:tcW w:w="0" w:type="auto"/>
            <w:gridSpan w:val="6"/>
            <w:tcBorders>
              <w:top w:val="single" w:sz="8" w:space="0" w:color="9BBB59"/>
              <w:left w:val="single" w:sz="8" w:space="0" w:color="9BBB59"/>
              <w:bottom w:val="single" w:sz="8" w:space="0" w:color="9BBB59"/>
              <w:right w:val="single" w:sz="8" w:space="0" w:color="9BBB59"/>
            </w:tcBorders>
            <w:shd w:val="clear" w:color="000000" w:fill="9BBB59"/>
            <w:vAlign w:val="center"/>
            <w:hideMark/>
          </w:tcPr>
          <w:p w:rsidR="0085779F" w:rsidRPr="0085779F" w:rsidRDefault="0085779F" w:rsidP="0085779F">
            <w:pPr>
              <w:jc w:val="cente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Situri contaminate/potential contaminate din activităţi industriale</w:t>
            </w:r>
          </w:p>
        </w:tc>
      </w:tr>
      <w:tr w:rsidR="0085779F" w:rsidRPr="0085779F" w:rsidTr="0085779F">
        <w:trPr>
          <w:trHeight w:val="300"/>
          <w:jc w:val="center"/>
        </w:trPr>
        <w:tc>
          <w:tcPr>
            <w:tcW w:w="0" w:type="auto"/>
            <w:gridSpan w:val="2"/>
            <w:tcBorders>
              <w:top w:val="single" w:sz="8" w:space="0" w:color="9BBB59"/>
              <w:left w:val="single" w:sz="8" w:space="0" w:color="C2D69B"/>
              <w:bottom w:val="single" w:sz="8" w:space="0" w:color="C2D69B"/>
              <w:right w:val="single" w:sz="8" w:space="0" w:color="C2D69B"/>
            </w:tcBorders>
            <w:shd w:val="clear" w:color="000000" w:fill="EAF1DD"/>
            <w:vAlign w:val="center"/>
            <w:hideMark/>
          </w:tcPr>
          <w:p w:rsidR="0085779F" w:rsidRPr="0085779F" w:rsidRDefault="0085779F" w:rsidP="0085779F">
            <w:pPr>
              <w:jc w:val="cente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Inventariate</w:t>
            </w:r>
          </w:p>
        </w:tc>
        <w:tc>
          <w:tcPr>
            <w:tcW w:w="0" w:type="auto"/>
            <w:gridSpan w:val="2"/>
            <w:tcBorders>
              <w:top w:val="single" w:sz="8" w:space="0" w:color="9BBB59"/>
              <w:left w:val="nil"/>
              <w:bottom w:val="single" w:sz="8" w:space="0" w:color="C2D69B"/>
              <w:right w:val="single" w:sz="8" w:space="0" w:color="C2D69B"/>
            </w:tcBorders>
            <w:shd w:val="clear" w:color="000000" w:fill="EAF1DD"/>
            <w:vAlign w:val="center"/>
            <w:hideMark/>
          </w:tcPr>
          <w:p w:rsidR="0085779F" w:rsidRPr="0085779F" w:rsidRDefault="0085779F" w:rsidP="0085779F">
            <w:pPr>
              <w:jc w:val="cente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Investigate</w:t>
            </w:r>
          </w:p>
        </w:tc>
        <w:tc>
          <w:tcPr>
            <w:tcW w:w="0" w:type="auto"/>
            <w:gridSpan w:val="2"/>
            <w:tcBorders>
              <w:top w:val="single" w:sz="8" w:space="0" w:color="9BBB59"/>
              <w:left w:val="nil"/>
              <w:bottom w:val="single" w:sz="8" w:space="0" w:color="C2D69B"/>
              <w:right w:val="single" w:sz="8" w:space="0" w:color="C2D69B"/>
            </w:tcBorders>
            <w:shd w:val="clear" w:color="000000" w:fill="EAF1DD"/>
            <w:vAlign w:val="center"/>
            <w:hideMark/>
          </w:tcPr>
          <w:p w:rsidR="0085779F" w:rsidRPr="0085779F" w:rsidRDefault="0085779F" w:rsidP="0085779F">
            <w:pPr>
              <w:jc w:val="cente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Remediate</w:t>
            </w:r>
          </w:p>
        </w:tc>
      </w:tr>
      <w:tr w:rsidR="0085779F" w:rsidRPr="0085779F" w:rsidTr="0085779F">
        <w:trPr>
          <w:trHeight w:val="384"/>
          <w:jc w:val="center"/>
        </w:trPr>
        <w:tc>
          <w:tcPr>
            <w:tcW w:w="0" w:type="auto"/>
            <w:tcBorders>
              <w:top w:val="nil"/>
              <w:left w:val="single" w:sz="8" w:space="0" w:color="C2D69B"/>
              <w:bottom w:val="nil"/>
              <w:right w:val="single" w:sz="8" w:space="0" w:color="C2D69B"/>
            </w:tcBorders>
            <w:shd w:val="clear" w:color="auto" w:fill="auto"/>
            <w:vAlign w:val="center"/>
            <w:hideMark/>
          </w:tcPr>
          <w:p w:rsidR="0085779F" w:rsidRPr="0085779F" w:rsidRDefault="0085779F" w:rsidP="0085779F">
            <w:pP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Nr. Situri</w:t>
            </w:r>
          </w:p>
        </w:tc>
        <w:tc>
          <w:tcPr>
            <w:tcW w:w="0" w:type="auto"/>
            <w:tcBorders>
              <w:top w:val="nil"/>
              <w:left w:val="nil"/>
              <w:bottom w:val="nil"/>
              <w:right w:val="single" w:sz="8" w:space="0" w:color="C2D69B"/>
            </w:tcBorders>
            <w:shd w:val="clear" w:color="auto" w:fill="auto"/>
            <w:vAlign w:val="center"/>
            <w:hideMark/>
          </w:tcPr>
          <w:p w:rsidR="0085779F" w:rsidRPr="0085779F" w:rsidRDefault="0085779F" w:rsidP="0085779F">
            <w:pP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Suprafaţa ( mp )</w:t>
            </w:r>
          </w:p>
        </w:tc>
        <w:tc>
          <w:tcPr>
            <w:tcW w:w="0" w:type="auto"/>
            <w:tcBorders>
              <w:top w:val="nil"/>
              <w:left w:val="nil"/>
              <w:bottom w:val="nil"/>
              <w:right w:val="single" w:sz="8" w:space="0" w:color="C2D69B"/>
            </w:tcBorders>
            <w:shd w:val="clear" w:color="auto" w:fill="auto"/>
            <w:vAlign w:val="center"/>
            <w:hideMark/>
          </w:tcPr>
          <w:p w:rsidR="0085779F" w:rsidRPr="0085779F" w:rsidRDefault="0085779F" w:rsidP="0085779F">
            <w:pP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Nr. Situri</w:t>
            </w:r>
          </w:p>
        </w:tc>
        <w:tc>
          <w:tcPr>
            <w:tcW w:w="0" w:type="auto"/>
            <w:tcBorders>
              <w:top w:val="nil"/>
              <w:left w:val="nil"/>
              <w:bottom w:val="nil"/>
              <w:right w:val="single" w:sz="8" w:space="0" w:color="C2D69B"/>
            </w:tcBorders>
            <w:shd w:val="clear" w:color="auto" w:fill="auto"/>
            <w:vAlign w:val="center"/>
            <w:hideMark/>
          </w:tcPr>
          <w:p w:rsidR="0085779F" w:rsidRPr="0085779F" w:rsidRDefault="0085779F" w:rsidP="0085779F">
            <w:pP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Suprafaţa ( mp )</w:t>
            </w:r>
          </w:p>
        </w:tc>
        <w:tc>
          <w:tcPr>
            <w:tcW w:w="0" w:type="auto"/>
            <w:tcBorders>
              <w:top w:val="nil"/>
              <w:left w:val="nil"/>
              <w:bottom w:val="nil"/>
              <w:right w:val="single" w:sz="8" w:space="0" w:color="C2D69B"/>
            </w:tcBorders>
            <w:shd w:val="clear" w:color="auto" w:fill="auto"/>
            <w:vAlign w:val="center"/>
            <w:hideMark/>
          </w:tcPr>
          <w:p w:rsidR="0085779F" w:rsidRPr="0085779F" w:rsidRDefault="0085779F" w:rsidP="0085779F">
            <w:pP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Nr. Situri</w:t>
            </w:r>
          </w:p>
        </w:tc>
        <w:tc>
          <w:tcPr>
            <w:tcW w:w="0" w:type="auto"/>
            <w:tcBorders>
              <w:top w:val="nil"/>
              <w:left w:val="nil"/>
              <w:bottom w:val="nil"/>
              <w:right w:val="single" w:sz="8" w:space="0" w:color="C2D69B"/>
            </w:tcBorders>
            <w:shd w:val="clear" w:color="auto" w:fill="auto"/>
            <w:vAlign w:val="center"/>
            <w:hideMark/>
          </w:tcPr>
          <w:p w:rsidR="0085779F" w:rsidRPr="0085779F" w:rsidRDefault="0085779F" w:rsidP="0085779F">
            <w:pPr>
              <w:rPr>
                <w:rFonts w:ascii="Arial" w:eastAsia="Times New Roman" w:hAnsi="Arial" w:cs="Arial"/>
                <w:b/>
                <w:bCs/>
                <w:color w:val="000000"/>
                <w:sz w:val="22"/>
                <w:szCs w:val="22"/>
                <w:lang w:val="en-US"/>
              </w:rPr>
            </w:pPr>
            <w:r w:rsidRPr="0085779F">
              <w:rPr>
                <w:rFonts w:ascii="Arial" w:eastAsia="Times New Roman" w:hAnsi="Arial" w:cs="Arial"/>
                <w:b/>
                <w:bCs/>
                <w:color w:val="000000"/>
                <w:sz w:val="22"/>
                <w:szCs w:val="22"/>
              </w:rPr>
              <w:t>Suprafaţa ( mp )</w:t>
            </w:r>
          </w:p>
        </w:tc>
      </w:tr>
      <w:tr w:rsidR="0085779F" w:rsidRPr="0085779F" w:rsidTr="0085779F">
        <w:trPr>
          <w:trHeight w:val="228"/>
          <w:jc w:val="center"/>
        </w:trPr>
        <w:tc>
          <w:tcPr>
            <w:tcW w:w="0" w:type="auto"/>
            <w:tcBorders>
              <w:top w:val="nil"/>
              <w:left w:val="single" w:sz="8" w:space="0" w:color="C2D69B"/>
              <w:bottom w:val="single" w:sz="8" w:space="0" w:color="C2D69B"/>
              <w:right w:val="single" w:sz="8" w:space="0" w:color="C2D69B"/>
            </w:tcBorders>
            <w:shd w:val="clear" w:color="auto" w:fill="auto"/>
            <w:noWrap/>
            <w:vAlign w:val="center"/>
            <w:hideMark/>
          </w:tcPr>
          <w:p w:rsidR="0085779F" w:rsidRPr="0085779F" w:rsidRDefault="0085779F" w:rsidP="0085779F">
            <w:pPr>
              <w:jc w:val="center"/>
              <w:rPr>
                <w:rFonts w:ascii="Arial" w:eastAsia="Times New Roman" w:hAnsi="Arial" w:cs="Arial"/>
                <w:color w:val="000000"/>
                <w:sz w:val="22"/>
                <w:szCs w:val="22"/>
                <w:lang w:val="en-US"/>
              </w:rPr>
            </w:pPr>
            <w:r w:rsidRPr="0085779F">
              <w:rPr>
                <w:rFonts w:ascii="Arial" w:eastAsia="Times New Roman" w:hAnsi="Arial" w:cs="Arial"/>
                <w:bCs/>
                <w:color w:val="000000"/>
                <w:sz w:val="22"/>
                <w:szCs w:val="22"/>
              </w:rPr>
              <w:t>3</w:t>
            </w:r>
          </w:p>
        </w:tc>
        <w:tc>
          <w:tcPr>
            <w:tcW w:w="0" w:type="auto"/>
            <w:tcBorders>
              <w:top w:val="nil"/>
              <w:left w:val="nil"/>
              <w:bottom w:val="single" w:sz="8" w:space="0" w:color="C2D69B"/>
              <w:right w:val="single" w:sz="8" w:space="0" w:color="C2D69B"/>
            </w:tcBorders>
            <w:shd w:val="clear" w:color="auto" w:fill="auto"/>
            <w:noWrap/>
            <w:vAlign w:val="center"/>
            <w:hideMark/>
          </w:tcPr>
          <w:p w:rsidR="0085779F" w:rsidRPr="0085779F" w:rsidRDefault="007D5A0B" w:rsidP="00521932">
            <w:pPr>
              <w:jc w:val="center"/>
              <w:rPr>
                <w:rFonts w:ascii="Arial" w:eastAsia="Times New Roman" w:hAnsi="Arial" w:cs="Arial"/>
                <w:color w:val="000000"/>
                <w:sz w:val="22"/>
                <w:szCs w:val="22"/>
                <w:lang w:val="en-US"/>
              </w:rPr>
            </w:pPr>
            <w:r>
              <w:rPr>
                <w:rFonts w:ascii="Arial" w:eastAsia="Times New Roman" w:hAnsi="Arial" w:cs="Arial"/>
                <w:color w:val="000000"/>
                <w:sz w:val="22"/>
                <w:szCs w:val="22"/>
              </w:rPr>
              <w:t>15168</w:t>
            </w:r>
          </w:p>
        </w:tc>
        <w:tc>
          <w:tcPr>
            <w:tcW w:w="0" w:type="auto"/>
            <w:tcBorders>
              <w:top w:val="nil"/>
              <w:left w:val="nil"/>
              <w:bottom w:val="single" w:sz="8" w:space="0" w:color="C2D69B"/>
              <w:right w:val="single" w:sz="8" w:space="0" w:color="C2D69B"/>
            </w:tcBorders>
            <w:shd w:val="clear" w:color="auto" w:fill="auto"/>
            <w:noWrap/>
            <w:vAlign w:val="center"/>
            <w:hideMark/>
          </w:tcPr>
          <w:p w:rsidR="0085779F" w:rsidRPr="0085779F" w:rsidRDefault="0085779F" w:rsidP="0085779F">
            <w:pPr>
              <w:jc w:val="center"/>
              <w:rPr>
                <w:rFonts w:ascii="Arial" w:eastAsia="Times New Roman" w:hAnsi="Arial" w:cs="Arial"/>
                <w:color w:val="000000"/>
                <w:sz w:val="22"/>
                <w:szCs w:val="22"/>
                <w:lang w:val="en-US"/>
              </w:rPr>
            </w:pPr>
            <w:r w:rsidRPr="0085779F">
              <w:rPr>
                <w:rFonts w:ascii="Arial" w:eastAsia="Times New Roman" w:hAnsi="Arial" w:cs="Arial"/>
                <w:color w:val="000000"/>
                <w:sz w:val="22"/>
                <w:szCs w:val="22"/>
              </w:rPr>
              <w:t>3</w:t>
            </w:r>
          </w:p>
        </w:tc>
        <w:tc>
          <w:tcPr>
            <w:tcW w:w="0" w:type="auto"/>
            <w:tcBorders>
              <w:top w:val="nil"/>
              <w:left w:val="nil"/>
              <w:bottom w:val="single" w:sz="8" w:space="0" w:color="C2D69B"/>
              <w:right w:val="single" w:sz="8" w:space="0" w:color="C2D69B"/>
            </w:tcBorders>
            <w:shd w:val="clear" w:color="auto" w:fill="auto"/>
            <w:noWrap/>
            <w:vAlign w:val="center"/>
            <w:hideMark/>
          </w:tcPr>
          <w:p w:rsidR="0085779F" w:rsidRPr="0085779F" w:rsidRDefault="007D5A0B" w:rsidP="00521932">
            <w:pPr>
              <w:jc w:val="center"/>
              <w:rPr>
                <w:rFonts w:ascii="Arial" w:eastAsia="Times New Roman" w:hAnsi="Arial" w:cs="Arial"/>
                <w:color w:val="000000"/>
                <w:sz w:val="22"/>
                <w:szCs w:val="22"/>
                <w:lang w:val="en-US"/>
              </w:rPr>
            </w:pPr>
            <w:r>
              <w:rPr>
                <w:rFonts w:ascii="Arial" w:eastAsia="Times New Roman" w:hAnsi="Arial" w:cs="Arial"/>
                <w:color w:val="000000"/>
                <w:sz w:val="22"/>
                <w:szCs w:val="22"/>
              </w:rPr>
              <w:t>15168</w:t>
            </w:r>
          </w:p>
        </w:tc>
        <w:tc>
          <w:tcPr>
            <w:tcW w:w="0" w:type="auto"/>
            <w:tcBorders>
              <w:top w:val="nil"/>
              <w:left w:val="nil"/>
              <w:bottom w:val="single" w:sz="8" w:space="0" w:color="C2D69B"/>
              <w:right w:val="single" w:sz="8" w:space="0" w:color="C2D69B"/>
            </w:tcBorders>
            <w:shd w:val="clear" w:color="auto" w:fill="auto"/>
            <w:noWrap/>
            <w:vAlign w:val="center"/>
            <w:hideMark/>
          </w:tcPr>
          <w:p w:rsidR="0085779F" w:rsidRPr="0085779F" w:rsidRDefault="0085779F" w:rsidP="0085779F">
            <w:pPr>
              <w:jc w:val="center"/>
              <w:rPr>
                <w:rFonts w:ascii="Arial" w:eastAsia="Times New Roman" w:hAnsi="Arial" w:cs="Arial"/>
                <w:color w:val="000000"/>
                <w:sz w:val="22"/>
                <w:szCs w:val="22"/>
                <w:lang w:val="en-US"/>
              </w:rPr>
            </w:pPr>
            <w:r w:rsidRPr="0085779F">
              <w:rPr>
                <w:rFonts w:ascii="Arial" w:eastAsia="Times New Roman" w:hAnsi="Arial" w:cs="Arial"/>
                <w:color w:val="000000"/>
                <w:sz w:val="22"/>
                <w:szCs w:val="22"/>
              </w:rPr>
              <w:t>0</w:t>
            </w:r>
          </w:p>
        </w:tc>
        <w:tc>
          <w:tcPr>
            <w:tcW w:w="0" w:type="auto"/>
            <w:tcBorders>
              <w:top w:val="nil"/>
              <w:left w:val="nil"/>
              <w:bottom w:val="single" w:sz="8" w:space="0" w:color="C2D69B"/>
              <w:right w:val="single" w:sz="8" w:space="0" w:color="C2D69B"/>
            </w:tcBorders>
            <w:shd w:val="clear" w:color="auto" w:fill="auto"/>
            <w:noWrap/>
            <w:vAlign w:val="center"/>
            <w:hideMark/>
          </w:tcPr>
          <w:p w:rsidR="0085779F" w:rsidRPr="0085779F" w:rsidRDefault="0085779F" w:rsidP="0085779F">
            <w:pPr>
              <w:jc w:val="center"/>
              <w:rPr>
                <w:rFonts w:ascii="Arial" w:eastAsia="Times New Roman" w:hAnsi="Arial" w:cs="Arial"/>
                <w:color w:val="000000"/>
                <w:sz w:val="22"/>
                <w:szCs w:val="22"/>
                <w:lang w:val="en-US"/>
              </w:rPr>
            </w:pPr>
            <w:r w:rsidRPr="0085779F">
              <w:rPr>
                <w:rFonts w:ascii="Arial" w:eastAsia="Times New Roman" w:hAnsi="Arial" w:cs="Arial"/>
                <w:color w:val="000000"/>
                <w:sz w:val="22"/>
                <w:szCs w:val="22"/>
              </w:rPr>
              <w:t>0</w:t>
            </w:r>
          </w:p>
        </w:tc>
      </w:tr>
    </w:tbl>
    <w:p w:rsidR="007D5A0B" w:rsidRDefault="007D5A0B" w:rsidP="007D5A0B">
      <w:pPr>
        <w:tabs>
          <w:tab w:val="left" w:leader="dot" w:pos="9356"/>
        </w:tabs>
        <w:jc w:val="both"/>
        <w:rPr>
          <w:rFonts w:ascii="Arial" w:hAnsi="Arial" w:cs="Arial"/>
          <w:lang w:val="ro-RO"/>
        </w:rPr>
      </w:pPr>
    </w:p>
    <w:p w:rsidR="007D5A0B" w:rsidRPr="00CA141C" w:rsidRDefault="007D5A0B" w:rsidP="007D5A0B">
      <w:pPr>
        <w:tabs>
          <w:tab w:val="left" w:pos="851"/>
          <w:tab w:val="left" w:leader="dot" w:pos="9356"/>
        </w:tabs>
        <w:jc w:val="both"/>
        <w:rPr>
          <w:rFonts w:ascii="Arial" w:hAnsi="Arial" w:cs="Arial"/>
          <w:lang w:val="en-US"/>
        </w:rPr>
      </w:pPr>
      <w:r>
        <w:rPr>
          <w:rFonts w:ascii="Arial" w:hAnsi="Arial" w:cs="Arial"/>
          <w:lang w:val="ro-RO"/>
        </w:rPr>
        <w:tab/>
        <w:t>Natura s</w:t>
      </w:r>
      <w:r w:rsidRPr="00CA141C">
        <w:rPr>
          <w:rFonts w:ascii="Arial" w:hAnsi="Arial" w:cs="Arial"/>
          <w:lang w:val="ro-RO"/>
        </w:rPr>
        <w:t>urse</w:t>
      </w:r>
      <w:r>
        <w:rPr>
          <w:rFonts w:ascii="Arial" w:hAnsi="Arial" w:cs="Arial"/>
          <w:lang w:val="ro-RO"/>
        </w:rPr>
        <w:t>i</w:t>
      </w:r>
      <w:r w:rsidRPr="00CA141C">
        <w:rPr>
          <w:rFonts w:ascii="Arial" w:hAnsi="Arial" w:cs="Arial"/>
          <w:lang w:val="ro-RO"/>
        </w:rPr>
        <w:t xml:space="preserve"> de poluare</w:t>
      </w:r>
      <w:r>
        <w:rPr>
          <w:rFonts w:ascii="Arial" w:hAnsi="Arial" w:cs="Arial"/>
          <w:lang w:val="ro-RO"/>
        </w:rPr>
        <w:t xml:space="preserve"> este</w:t>
      </w:r>
      <w:r w:rsidRPr="00CA141C">
        <w:rPr>
          <w:rFonts w:ascii="Arial" w:hAnsi="Arial" w:cs="Arial"/>
          <w:lang w:val="ro-RO"/>
        </w:rPr>
        <w:t xml:space="preserve"> </w:t>
      </w:r>
      <w:r>
        <w:rPr>
          <w:rFonts w:ascii="Arial" w:hAnsi="Arial" w:cs="Arial"/>
          <w:lang w:val="ro-RO"/>
        </w:rPr>
        <w:t>dată de produse petroliere și păcură pentru toate suprafețele investigate.</w:t>
      </w:r>
    </w:p>
    <w:p w:rsidR="00F15CA3" w:rsidRPr="00F15CA3" w:rsidRDefault="00F15CA3" w:rsidP="00F15CA3">
      <w:pPr>
        <w:ind w:left="360" w:firstLine="360"/>
        <w:jc w:val="both"/>
        <w:rPr>
          <w:rFonts w:ascii="Arial" w:hAnsi="Arial" w:cs="Arial"/>
          <w:lang w:val="ro-RO"/>
        </w:rPr>
      </w:pPr>
    </w:p>
    <w:p w:rsidR="00FC6D5D" w:rsidRPr="00F15CA3" w:rsidRDefault="00FC6D5D" w:rsidP="00FC6D5D">
      <w:pPr>
        <w:jc w:val="right"/>
        <w:rPr>
          <w:rFonts w:ascii="Arial" w:hAnsi="Arial" w:cs="Arial"/>
          <w:b/>
          <w:sz w:val="22"/>
          <w:szCs w:val="22"/>
          <w:lang w:val="ro-RO"/>
        </w:rPr>
      </w:pPr>
      <w:r w:rsidRPr="00F15CA3">
        <w:rPr>
          <w:rFonts w:ascii="Arial" w:hAnsi="Arial" w:cs="Arial"/>
          <w:b/>
          <w:sz w:val="22"/>
          <w:szCs w:val="22"/>
          <w:lang w:val="ro-RO"/>
        </w:rPr>
        <w:t>Întocmit,</w:t>
      </w:r>
    </w:p>
    <w:p w:rsidR="00FC6D5D" w:rsidRPr="00F15CA3" w:rsidRDefault="00FC6D5D" w:rsidP="00FC6D5D">
      <w:pPr>
        <w:jc w:val="right"/>
        <w:rPr>
          <w:rFonts w:ascii="Arial" w:hAnsi="Arial" w:cs="Arial"/>
          <w:sz w:val="22"/>
          <w:szCs w:val="22"/>
          <w:lang w:val="ro-RO"/>
        </w:rPr>
      </w:pPr>
      <w:r w:rsidRPr="00F15CA3">
        <w:rPr>
          <w:rFonts w:ascii="Arial" w:hAnsi="Arial" w:cs="Arial"/>
          <w:sz w:val="22"/>
          <w:szCs w:val="22"/>
          <w:lang w:val="ro-RO"/>
        </w:rPr>
        <w:t>Ana-Maria S</w:t>
      </w:r>
      <w:r w:rsidR="006E70B6" w:rsidRPr="00F15CA3">
        <w:rPr>
          <w:rFonts w:ascii="Arial" w:hAnsi="Arial" w:cs="Arial"/>
          <w:sz w:val="22"/>
          <w:szCs w:val="22"/>
          <w:lang w:val="ro-RO"/>
        </w:rPr>
        <w:t>toica</w:t>
      </w:r>
    </w:p>
    <w:p w:rsidR="00AA3B0E" w:rsidRPr="00AC15BA" w:rsidRDefault="00AA3B0E" w:rsidP="00472E1A">
      <w:pPr>
        <w:tabs>
          <w:tab w:val="left" w:leader="dot" w:pos="9356"/>
        </w:tabs>
        <w:ind w:left="357"/>
        <w:jc w:val="center"/>
        <w:rPr>
          <w:rFonts w:ascii="Arial" w:hAnsi="Arial" w:cs="Arial"/>
          <w:b/>
          <w:color w:val="FF0000"/>
          <w:sz w:val="28"/>
          <w:szCs w:val="28"/>
          <w:lang w:val="ro-RO"/>
        </w:rPr>
      </w:pPr>
    </w:p>
    <w:p w:rsidR="00A06859" w:rsidRPr="00A3014F" w:rsidRDefault="00513F4C" w:rsidP="00CE1CDE">
      <w:pPr>
        <w:tabs>
          <w:tab w:val="left" w:pos="1276"/>
          <w:tab w:val="left" w:leader="dot" w:pos="9356"/>
        </w:tabs>
        <w:ind w:left="357"/>
        <w:jc w:val="center"/>
        <w:rPr>
          <w:rFonts w:ascii="Arial" w:hAnsi="Arial" w:cs="Arial"/>
          <w:b/>
          <w:caps/>
          <w:sz w:val="28"/>
          <w:szCs w:val="28"/>
          <w:lang w:val="ro-RO"/>
        </w:rPr>
      </w:pPr>
      <w:r w:rsidRPr="00A3014F">
        <w:rPr>
          <w:rFonts w:ascii="Arial" w:hAnsi="Arial" w:cs="Arial"/>
          <w:b/>
          <w:caps/>
          <w:sz w:val="28"/>
          <w:szCs w:val="28"/>
          <w:lang w:val="ro-RO"/>
        </w:rPr>
        <w:t xml:space="preserve">III.2.1. </w:t>
      </w:r>
      <w:r w:rsidR="00A06859" w:rsidRPr="00A3014F">
        <w:rPr>
          <w:rFonts w:ascii="Arial" w:hAnsi="Arial" w:cs="Arial"/>
          <w:b/>
          <w:caps/>
          <w:sz w:val="28"/>
          <w:szCs w:val="28"/>
          <w:lang w:val="ro-RO"/>
        </w:rPr>
        <w:t>Zone afectate de procese naturale</w:t>
      </w:r>
    </w:p>
    <w:p w:rsidR="00D639DC" w:rsidRPr="00A3014F" w:rsidRDefault="00D639DC" w:rsidP="00D639DC">
      <w:pPr>
        <w:tabs>
          <w:tab w:val="left" w:pos="1276"/>
          <w:tab w:val="left" w:leader="dot" w:pos="9356"/>
        </w:tabs>
        <w:rPr>
          <w:rFonts w:ascii="Arial" w:hAnsi="Arial" w:cs="Arial"/>
          <w:b/>
          <w:i/>
          <w:lang w:val="ro-RO"/>
        </w:rPr>
      </w:pPr>
    </w:p>
    <w:p w:rsidR="00721005" w:rsidRPr="00A3014F" w:rsidRDefault="00EB2D45" w:rsidP="004A3603">
      <w:pPr>
        <w:tabs>
          <w:tab w:val="left" w:pos="1276"/>
          <w:tab w:val="left" w:leader="dot" w:pos="9356"/>
        </w:tabs>
        <w:jc w:val="both"/>
        <w:rPr>
          <w:rFonts w:ascii="Arial" w:hAnsi="Arial" w:cs="Arial"/>
          <w:lang w:val="ro-RO"/>
        </w:rPr>
      </w:pPr>
      <w:r w:rsidRPr="00A3014F">
        <w:rPr>
          <w:rFonts w:ascii="Arial" w:hAnsi="Arial" w:cs="Arial"/>
          <w:lang w:val="ro-RO"/>
        </w:rPr>
        <w:tab/>
      </w:r>
      <w:r w:rsidR="001139C2" w:rsidRPr="00A3014F">
        <w:rPr>
          <w:rFonts w:ascii="Arial" w:hAnsi="Arial" w:cs="Arial"/>
          <w:lang w:val="ro-RO"/>
        </w:rPr>
        <w:t xml:space="preserve">Conform datelor furnizate de OSPA Cluj </w:t>
      </w:r>
      <w:r w:rsidR="00B96C69" w:rsidRPr="00A3014F">
        <w:rPr>
          <w:rFonts w:ascii="Arial" w:hAnsi="Arial" w:cs="Arial"/>
          <w:lang w:val="ro-RO"/>
        </w:rPr>
        <w:t>principalele restricții ale calității solurilor</w:t>
      </w:r>
      <w:r w:rsidR="001139C2" w:rsidRPr="00A3014F">
        <w:rPr>
          <w:rFonts w:ascii="Arial" w:hAnsi="Arial" w:cs="Arial"/>
          <w:lang w:val="ro-RO"/>
        </w:rPr>
        <w:t xml:space="preserve"> </w:t>
      </w:r>
      <w:r w:rsidR="00721005" w:rsidRPr="00A3014F">
        <w:rPr>
          <w:rFonts w:ascii="Arial" w:hAnsi="Arial" w:cs="Arial"/>
          <w:lang w:val="ro-RO"/>
        </w:rPr>
        <w:t xml:space="preserve">din județul Bistrița-Năsăud în anul </w:t>
      </w:r>
      <w:r w:rsidR="00423D2C" w:rsidRPr="00A3014F">
        <w:rPr>
          <w:rFonts w:ascii="Arial" w:hAnsi="Arial" w:cs="Arial"/>
          <w:lang w:val="ro-RO"/>
        </w:rPr>
        <w:t>2022</w:t>
      </w:r>
      <w:r w:rsidR="00721005" w:rsidRPr="00A3014F">
        <w:rPr>
          <w:rFonts w:ascii="Arial" w:hAnsi="Arial" w:cs="Arial"/>
          <w:lang w:val="ro-RO"/>
        </w:rPr>
        <w:t xml:space="preserve"> </w:t>
      </w:r>
      <w:r w:rsidR="001139C2" w:rsidRPr="00A3014F">
        <w:rPr>
          <w:rFonts w:ascii="Arial" w:hAnsi="Arial" w:cs="Arial"/>
          <w:lang w:val="ro-RO"/>
        </w:rPr>
        <w:t>sunt</w:t>
      </w:r>
      <w:r w:rsidR="00721005" w:rsidRPr="00A3014F">
        <w:rPr>
          <w:rFonts w:ascii="Arial" w:hAnsi="Arial" w:cs="Arial"/>
          <w:lang w:val="ro-RO"/>
        </w:rPr>
        <w:t>:</w:t>
      </w:r>
    </w:p>
    <w:p w:rsidR="00721005" w:rsidRPr="00A3014F" w:rsidRDefault="00B96C69" w:rsidP="00721005">
      <w:pPr>
        <w:pStyle w:val="Listparagraf"/>
        <w:numPr>
          <w:ilvl w:val="0"/>
          <w:numId w:val="21"/>
        </w:numPr>
        <w:tabs>
          <w:tab w:val="left" w:pos="1276"/>
          <w:tab w:val="left" w:leader="dot" w:pos="9356"/>
        </w:tabs>
        <w:jc w:val="both"/>
        <w:rPr>
          <w:rFonts w:ascii="Arial" w:hAnsi="Arial" w:cs="Arial"/>
          <w:lang w:val="ro-RO"/>
        </w:rPr>
      </w:pPr>
      <w:r w:rsidRPr="00A3014F">
        <w:rPr>
          <w:rFonts w:ascii="Arial" w:hAnsi="Arial" w:cs="Arial"/>
          <w:lang w:val="ro-RO"/>
        </w:rPr>
        <w:t>a</w:t>
      </w:r>
      <w:r w:rsidR="0040136F" w:rsidRPr="00A3014F">
        <w:rPr>
          <w:rFonts w:ascii="Arial" w:hAnsi="Arial" w:cs="Arial"/>
          <w:lang w:val="ro-RO"/>
        </w:rPr>
        <w:t xml:space="preserve">lunecările de teren </w:t>
      </w:r>
      <w:r w:rsidR="00721005" w:rsidRPr="00A3014F">
        <w:rPr>
          <w:rFonts w:ascii="Arial" w:hAnsi="Arial" w:cs="Arial"/>
          <w:lang w:val="ro-RO"/>
        </w:rPr>
        <w:t xml:space="preserve">care </w:t>
      </w:r>
      <w:r w:rsidR="0040136F" w:rsidRPr="00A3014F">
        <w:rPr>
          <w:rFonts w:ascii="Arial" w:hAnsi="Arial" w:cs="Arial"/>
          <w:lang w:val="ro-RO"/>
        </w:rPr>
        <w:t xml:space="preserve">afectează </w:t>
      </w:r>
      <w:r w:rsidR="00721005" w:rsidRPr="00A3014F">
        <w:rPr>
          <w:rFonts w:ascii="Arial" w:hAnsi="Arial" w:cs="Arial"/>
          <w:lang w:val="ro-RO"/>
        </w:rPr>
        <w:t>13</w:t>
      </w:r>
      <w:r w:rsidR="00A3014F" w:rsidRPr="00A3014F">
        <w:rPr>
          <w:rFonts w:ascii="Arial" w:hAnsi="Arial" w:cs="Arial"/>
          <w:lang w:val="ro-RO"/>
        </w:rPr>
        <w:t>882</w:t>
      </w:r>
      <w:r w:rsidR="00721005" w:rsidRPr="00A3014F">
        <w:rPr>
          <w:rFonts w:ascii="Arial" w:hAnsi="Arial" w:cs="Arial"/>
          <w:lang w:val="ro-RO"/>
        </w:rPr>
        <w:t>,</w:t>
      </w:r>
      <w:r w:rsidR="00A3014F" w:rsidRPr="00A3014F">
        <w:rPr>
          <w:rFonts w:ascii="Arial" w:hAnsi="Arial" w:cs="Arial"/>
          <w:lang w:val="ro-RO"/>
        </w:rPr>
        <w:t>3</w:t>
      </w:r>
      <w:r w:rsidR="0040136F" w:rsidRPr="00A3014F">
        <w:rPr>
          <w:rFonts w:ascii="Arial" w:hAnsi="Arial" w:cs="Arial"/>
          <w:lang w:val="ro-RO"/>
        </w:rPr>
        <w:t xml:space="preserve"> ha, din care </w:t>
      </w:r>
      <w:r w:rsidR="004B68AA" w:rsidRPr="00A3014F">
        <w:rPr>
          <w:rFonts w:ascii="Arial" w:hAnsi="Arial" w:cs="Arial"/>
          <w:lang w:val="ro-RO"/>
        </w:rPr>
        <w:t>35%</w:t>
      </w:r>
      <w:r w:rsidR="00721005" w:rsidRPr="00A3014F">
        <w:rPr>
          <w:rFonts w:ascii="Arial" w:hAnsi="Arial" w:cs="Arial"/>
          <w:lang w:val="ro-RO"/>
        </w:rPr>
        <w:t xml:space="preserve"> în brazde, </w:t>
      </w:r>
      <w:r w:rsidR="004B68AA" w:rsidRPr="00A3014F">
        <w:rPr>
          <w:rFonts w:ascii="Arial" w:hAnsi="Arial" w:cs="Arial"/>
          <w:lang w:val="ro-RO"/>
        </w:rPr>
        <w:t>5</w:t>
      </w:r>
      <w:r w:rsidR="00A3014F" w:rsidRPr="00A3014F">
        <w:rPr>
          <w:rFonts w:ascii="Arial" w:hAnsi="Arial" w:cs="Arial"/>
          <w:lang w:val="ro-RO"/>
        </w:rPr>
        <w:t>6</w:t>
      </w:r>
      <w:r w:rsidR="004B68AA" w:rsidRPr="00A3014F">
        <w:rPr>
          <w:rFonts w:ascii="Arial" w:hAnsi="Arial" w:cs="Arial"/>
          <w:lang w:val="ro-RO"/>
        </w:rPr>
        <w:t>%</w:t>
      </w:r>
      <w:r w:rsidR="00721005" w:rsidRPr="00A3014F">
        <w:rPr>
          <w:rFonts w:ascii="Arial" w:hAnsi="Arial" w:cs="Arial"/>
          <w:lang w:val="ro-RO"/>
        </w:rPr>
        <w:t xml:space="preserve"> </w:t>
      </w:r>
      <w:r w:rsidR="0040136F" w:rsidRPr="00A3014F">
        <w:rPr>
          <w:rFonts w:ascii="Arial" w:hAnsi="Arial" w:cs="Arial"/>
          <w:lang w:val="ro-RO"/>
        </w:rPr>
        <w:t>în valuri</w:t>
      </w:r>
      <w:r w:rsidR="00721005" w:rsidRPr="00A3014F">
        <w:rPr>
          <w:rFonts w:ascii="Arial" w:hAnsi="Arial" w:cs="Arial"/>
          <w:lang w:val="ro-RO"/>
        </w:rPr>
        <w:t xml:space="preserve">, </w:t>
      </w:r>
      <w:r w:rsidR="00A3014F" w:rsidRPr="00A3014F">
        <w:rPr>
          <w:rFonts w:ascii="Arial" w:hAnsi="Arial" w:cs="Arial"/>
          <w:lang w:val="ro-RO"/>
        </w:rPr>
        <w:t>8</w:t>
      </w:r>
      <w:r w:rsidR="004B68AA" w:rsidRPr="00A3014F">
        <w:rPr>
          <w:rFonts w:ascii="Arial" w:hAnsi="Arial" w:cs="Arial"/>
          <w:lang w:val="ro-RO"/>
        </w:rPr>
        <w:t>%</w:t>
      </w:r>
      <w:r w:rsidR="00721005" w:rsidRPr="00A3014F">
        <w:rPr>
          <w:rFonts w:ascii="Arial" w:hAnsi="Arial" w:cs="Arial"/>
          <w:lang w:val="ro-RO"/>
        </w:rPr>
        <w:t xml:space="preserve"> în trepte și </w:t>
      </w:r>
      <w:r w:rsidR="004B68AA" w:rsidRPr="00A3014F">
        <w:rPr>
          <w:rFonts w:ascii="Arial" w:hAnsi="Arial" w:cs="Arial"/>
          <w:lang w:val="ro-RO"/>
        </w:rPr>
        <w:t>1%</w:t>
      </w:r>
      <w:r w:rsidR="00721005" w:rsidRPr="00A3014F">
        <w:rPr>
          <w:rFonts w:ascii="Arial" w:hAnsi="Arial" w:cs="Arial"/>
          <w:lang w:val="ro-RO"/>
        </w:rPr>
        <w:t xml:space="preserve"> prăbușiri,</w:t>
      </w:r>
      <w:r w:rsidR="00631F8B" w:rsidRPr="00A3014F">
        <w:rPr>
          <w:rFonts w:ascii="Arial" w:hAnsi="Arial" w:cs="Arial"/>
          <w:lang w:val="ro-RO"/>
        </w:rPr>
        <w:t xml:space="preserve"> </w:t>
      </w:r>
    </w:p>
    <w:p w:rsidR="004A3603" w:rsidRPr="00A3014F" w:rsidRDefault="0040136F" w:rsidP="00721005">
      <w:pPr>
        <w:pStyle w:val="Listparagraf"/>
        <w:numPr>
          <w:ilvl w:val="0"/>
          <w:numId w:val="21"/>
        </w:numPr>
        <w:tabs>
          <w:tab w:val="left" w:pos="1276"/>
          <w:tab w:val="left" w:leader="dot" w:pos="9356"/>
        </w:tabs>
        <w:jc w:val="both"/>
        <w:rPr>
          <w:rFonts w:ascii="Arial" w:hAnsi="Arial" w:cs="Arial"/>
          <w:lang w:val="ro-RO"/>
        </w:rPr>
      </w:pPr>
      <w:r w:rsidRPr="00A3014F">
        <w:rPr>
          <w:rFonts w:ascii="Arial" w:hAnsi="Arial" w:cs="Arial"/>
          <w:lang w:val="ro-RO"/>
        </w:rPr>
        <w:t xml:space="preserve">eroziune </w:t>
      </w:r>
      <w:r w:rsidR="00721005" w:rsidRPr="00A3014F">
        <w:rPr>
          <w:rFonts w:ascii="Arial" w:hAnsi="Arial" w:cs="Arial"/>
          <w:lang w:val="ro-RO"/>
        </w:rPr>
        <w:t xml:space="preserve">care afectează </w:t>
      </w:r>
      <w:r w:rsidR="00A3014F" w:rsidRPr="00A3014F">
        <w:rPr>
          <w:rFonts w:ascii="Arial" w:hAnsi="Arial" w:cs="Arial"/>
          <w:lang w:val="ro-RO"/>
        </w:rPr>
        <w:t>21773</w:t>
      </w:r>
      <w:r w:rsidR="00721005" w:rsidRPr="00A3014F">
        <w:rPr>
          <w:rFonts w:ascii="Arial" w:hAnsi="Arial" w:cs="Arial"/>
          <w:lang w:val="ro-RO"/>
        </w:rPr>
        <w:t>,53</w:t>
      </w:r>
      <w:r w:rsidRPr="00A3014F">
        <w:rPr>
          <w:rFonts w:ascii="Arial" w:hAnsi="Arial" w:cs="Arial"/>
          <w:lang w:val="ro-RO"/>
        </w:rPr>
        <w:t xml:space="preserve"> ha</w:t>
      </w:r>
      <w:r w:rsidR="00721005" w:rsidRPr="00A3014F">
        <w:rPr>
          <w:rFonts w:ascii="Arial" w:hAnsi="Arial" w:cs="Arial"/>
          <w:lang w:val="ro-RO"/>
        </w:rPr>
        <w:t xml:space="preserve">, din care </w:t>
      </w:r>
      <w:r w:rsidR="00A3014F" w:rsidRPr="00A3014F">
        <w:rPr>
          <w:rFonts w:ascii="Arial" w:hAnsi="Arial" w:cs="Arial"/>
          <w:lang w:val="ro-RO"/>
        </w:rPr>
        <w:t>27</w:t>
      </w:r>
      <w:r w:rsidR="004B68AA" w:rsidRPr="00A3014F">
        <w:rPr>
          <w:rFonts w:ascii="Arial" w:hAnsi="Arial" w:cs="Arial"/>
          <w:lang w:val="ro-RO"/>
        </w:rPr>
        <w:t>% eroziune</w:t>
      </w:r>
      <w:r w:rsidR="00721005" w:rsidRPr="00A3014F">
        <w:rPr>
          <w:rFonts w:ascii="Arial" w:hAnsi="Arial" w:cs="Arial"/>
          <w:lang w:val="ro-RO"/>
        </w:rPr>
        <w:t xml:space="preserve"> slabă, </w:t>
      </w:r>
      <w:r w:rsidR="00A3014F" w:rsidRPr="00A3014F">
        <w:rPr>
          <w:rFonts w:ascii="Arial" w:hAnsi="Arial" w:cs="Arial"/>
          <w:lang w:val="ro-RO"/>
        </w:rPr>
        <w:t>29</w:t>
      </w:r>
      <w:r w:rsidR="004B68AA" w:rsidRPr="00A3014F">
        <w:rPr>
          <w:rFonts w:ascii="Arial" w:hAnsi="Arial" w:cs="Arial"/>
          <w:lang w:val="ro-RO"/>
        </w:rPr>
        <w:t>%</w:t>
      </w:r>
      <w:r w:rsidR="00721005" w:rsidRPr="00A3014F">
        <w:rPr>
          <w:rFonts w:ascii="Arial" w:hAnsi="Arial" w:cs="Arial"/>
          <w:lang w:val="ro-RO"/>
        </w:rPr>
        <w:t xml:space="preserve"> o eroziune moderată și </w:t>
      </w:r>
      <w:r w:rsidR="00A3014F" w:rsidRPr="00A3014F">
        <w:rPr>
          <w:rFonts w:ascii="Arial" w:hAnsi="Arial" w:cs="Arial"/>
          <w:lang w:val="ro-RO"/>
        </w:rPr>
        <w:t>64</w:t>
      </w:r>
      <w:r w:rsidR="004B68AA" w:rsidRPr="00A3014F">
        <w:rPr>
          <w:rFonts w:ascii="Arial" w:hAnsi="Arial" w:cs="Arial"/>
          <w:lang w:val="ro-RO"/>
        </w:rPr>
        <w:t>% o</w:t>
      </w:r>
      <w:r w:rsidR="00721005" w:rsidRPr="00A3014F">
        <w:rPr>
          <w:rFonts w:ascii="Arial" w:hAnsi="Arial" w:cs="Arial"/>
          <w:lang w:val="ro-RO"/>
        </w:rPr>
        <w:t xml:space="preserve"> eroziune puternică.</w:t>
      </w:r>
    </w:p>
    <w:p w:rsidR="00721005" w:rsidRPr="00AC15BA" w:rsidRDefault="00721005" w:rsidP="00721005">
      <w:pPr>
        <w:tabs>
          <w:tab w:val="left" w:pos="1276"/>
          <w:tab w:val="left" w:leader="dot" w:pos="9356"/>
        </w:tabs>
        <w:jc w:val="both"/>
        <w:rPr>
          <w:rFonts w:ascii="Arial" w:hAnsi="Arial" w:cs="Arial"/>
          <w:color w:val="FF0000"/>
          <w:lang w:val="ro-RO"/>
        </w:rPr>
      </w:pPr>
    </w:p>
    <w:p w:rsidR="00E26CDE" w:rsidRPr="00A3014F" w:rsidRDefault="005C2BDB" w:rsidP="004A3603">
      <w:pPr>
        <w:tabs>
          <w:tab w:val="left" w:pos="1276"/>
          <w:tab w:val="left" w:leader="dot" w:pos="9356"/>
        </w:tabs>
        <w:jc w:val="center"/>
        <w:rPr>
          <w:rFonts w:ascii="Arial" w:hAnsi="Arial" w:cs="Arial"/>
          <w:b/>
          <w:sz w:val="22"/>
          <w:szCs w:val="22"/>
          <w:lang w:val="ro-RO"/>
        </w:rPr>
      </w:pPr>
      <w:r w:rsidRPr="00A3014F">
        <w:rPr>
          <w:rFonts w:ascii="Arial" w:hAnsi="Arial" w:cs="Arial"/>
          <w:b/>
          <w:sz w:val="22"/>
          <w:szCs w:val="22"/>
          <w:lang w:val="ro-RO"/>
        </w:rPr>
        <w:t>Figura</w:t>
      </w:r>
      <w:r w:rsidR="00280F5B" w:rsidRPr="00A3014F">
        <w:rPr>
          <w:rFonts w:ascii="Arial" w:hAnsi="Arial" w:cs="Arial"/>
          <w:b/>
          <w:sz w:val="22"/>
          <w:szCs w:val="22"/>
          <w:lang w:val="ro-RO"/>
        </w:rPr>
        <w:t xml:space="preserve"> III.2.1.1.</w:t>
      </w:r>
    </w:p>
    <w:p w:rsidR="00280F5B" w:rsidRPr="00AC15BA" w:rsidRDefault="00280F5B" w:rsidP="00280F5B">
      <w:pPr>
        <w:jc w:val="center"/>
        <w:rPr>
          <w:rFonts w:ascii="Arial" w:hAnsi="Arial" w:cs="Arial"/>
          <w:b/>
          <w:bCs/>
          <w:sz w:val="22"/>
          <w:szCs w:val="22"/>
          <w:lang w:val="ro-RO"/>
        </w:rPr>
      </w:pPr>
      <w:r w:rsidRPr="00AC15BA">
        <w:rPr>
          <w:rFonts w:ascii="Arial" w:hAnsi="Arial" w:cs="Arial"/>
          <w:b/>
          <w:sz w:val="22"/>
          <w:szCs w:val="22"/>
          <w:lang w:val="ro-RO"/>
        </w:rPr>
        <w:t xml:space="preserve"> Soluri afectate de procese naturale în </w:t>
      </w:r>
      <w:r w:rsidRPr="00AC15BA">
        <w:rPr>
          <w:rFonts w:ascii="Arial" w:hAnsi="Arial" w:cs="Arial"/>
          <w:b/>
          <w:bCs/>
          <w:sz w:val="22"/>
          <w:szCs w:val="22"/>
          <w:lang w:val="ro-RO"/>
        </w:rPr>
        <w:t>judeţul Bistriţa-Năsăud</w:t>
      </w:r>
      <w:r w:rsidR="008B271E" w:rsidRPr="00AC15BA">
        <w:rPr>
          <w:rFonts w:ascii="Arial" w:hAnsi="Arial" w:cs="Arial"/>
          <w:b/>
          <w:bCs/>
          <w:sz w:val="22"/>
          <w:szCs w:val="22"/>
          <w:lang w:val="ro-RO"/>
        </w:rPr>
        <w:t xml:space="preserve"> (mii ha)</w:t>
      </w:r>
      <w:r w:rsidRPr="00AC15BA">
        <w:rPr>
          <w:rFonts w:ascii="Arial" w:hAnsi="Arial" w:cs="Arial"/>
          <w:b/>
          <w:bCs/>
          <w:sz w:val="22"/>
          <w:szCs w:val="22"/>
          <w:lang w:val="ro-RO"/>
        </w:rPr>
        <w:t xml:space="preserve">, </w:t>
      </w:r>
      <w:r w:rsidR="00CB7699" w:rsidRPr="00AC15BA">
        <w:rPr>
          <w:rFonts w:ascii="Arial" w:hAnsi="Arial" w:cs="Arial"/>
          <w:b/>
          <w:bCs/>
          <w:sz w:val="22"/>
          <w:szCs w:val="22"/>
          <w:lang w:val="ro-RO"/>
        </w:rPr>
        <w:t xml:space="preserve">anul </w:t>
      </w:r>
      <w:r w:rsidR="00423D2C" w:rsidRPr="00AC15BA">
        <w:rPr>
          <w:rFonts w:ascii="Arial" w:hAnsi="Arial" w:cs="Arial"/>
          <w:b/>
          <w:bCs/>
          <w:sz w:val="22"/>
          <w:szCs w:val="22"/>
          <w:lang w:val="ro-RO"/>
        </w:rPr>
        <w:t>2022</w:t>
      </w:r>
    </w:p>
    <w:p w:rsidR="004B68AA" w:rsidRPr="00AC15BA" w:rsidRDefault="004B68AA" w:rsidP="00B96C69">
      <w:pPr>
        <w:jc w:val="center"/>
        <w:rPr>
          <w:rFonts w:ascii="Arial" w:hAnsi="Arial" w:cs="Arial"/>
          <w:sz w:val="20"/>
          <w:szCs w:val="20"/>
          <w:lang w:val="ro-RO"/>
        </w:rPr>
      </w:pPr>
      <w:r w:rsidRPr="00AC15BA">
        <w:rPr>
          <w:rFonts w:ascii="Arial" w:hAnsi="Arial" w:cs="Arial"/>
          <w:sz w:val="20"/>
          <w:szCs w:val="20"/>
          <w:lang w:val="ro-RO"/>
        </w:rPr>
        <w:t xml:space="preserve"> </w:t>
      </w:r>
      <w:r w:rsidR="00423D2C" w:rsidRPr="00AC15BA">
        <w:rPr>
          <w:noProof/>
          <w:lang w:val="en-US"/>
        </w:rPr>
        <w:drawing>
          <wp:inline distT="0" distB="0" distL="0" distR="0" wp14:anchorId="32740CA5" wp14:editId="59940E07">
            <wp:extent cx="2651760" cy="2560320"/>
            <wp:effectExtent l="0" t="0" r="0" b="0"/>
            <wp:docPr id="13" name="Diagramă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23D2C" w:rsidRPr="00AC15BA">
        <w:rPr>
          <w:noProof/>
          <w:lang w:val="en-US"/>
        </w:rPr>
        <w:drawing>
          <wp:inline distT="0" distB="0" distL="0" distR="0" wp14:anchorId="11AC804C" wp14:editId="1FEAF75D">
            <wp:extent cx="2766060" cy="2522220"/>
            <wp:effectExtent l="0" t="0" r="0" b="0"/>
            <wp:docPr id="16" name="Diagramă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200C" w:rsidRPr="00AC15BA" w:rsidRDefault="00CB7699" w:rsidP="00B96C69">
      <w:pPr>
        <w:jc w:val="center"/>
        <w:rPr>
          <w:rFonts w:ascii="Arial" w:hAnsi="Arial" w:cs="Arial"/>
          <w:sz w:val="20"/>
          <w:szCs w:val="20"/>
          <w:lang w:val="ro-RO"/>
        </w:rPr>
      </w:pPr>
      <w:r w:rsidRPr="00AC15BA">
        <w:rPr>
          <w:rFonts w:ascii="Arial" w:hAnsi="Arial" w:cs="Arial"/>
          <w:sz w:val="20"/>
          <w:szCs w:val="20"/>
          <w:lang w:val="ro-RO"/>
        </w:rPr>
        <w:t>S</w:t>
      </w:r>
      <w:r w:rsidR="00D2200C" w:rsidRPr="00AC15BA">
        <w:rPr>
          <w:rFonts w:ascii="Arial" w:hAnsi="Arial" w:cs="Arial"/>
          <w:sz w:val="20"/>
          <w:szCs w:val="20"/>
          <w:lang w:val="ro-RO"/>
        </w:rPr>
        <w:t>ursa:  Oficiul pentru Studii Pedologice şi Agrochimice Cluj</w:t>
      </w:r>
    </w:p>
    <w:p w:rsidR="00D2200C" w:rsidRPr="00AC15BA" w:rsidRDefault="00D2200C" w:rsidP="00D639DC">
      <w:pPr>
        <w:pStyle w:val="Default"/>
        <w:rPr>
          <w:color w:val="auto"/>
          <w:sz w:val="20"/>
          <w:szCs w:val="20"/>
        </w:rPr>
      </w:pPr>
    </w:p>
    <w:p w:rsidR="00C6170F" w:rsidRDefault="00C6170F" w:rsidP="00D639DC">
      <w:pPr>
        <w:pStyle w:val="Default"/>
        <w:rPr>
          <w:color w:val="FF0000"/>
          <w:sz w:val="20"/>
          <w:szCs w:val="20"/>
        </w:rPr>
      </w:pPr>
    </w:p>
    <w:p w:rsidR="007D5A0B" w:rsidRDefault="007D5A0B" w:rsidP="00D639DC">
      <w:pPr>
        <w:pStyle w:val="Default"/>
        <w:rPr>
          <w:color w:val="FF0000"/>
          <w:sz w:val="20"/>
          <w:szCs w:val="20"/>
        </w:rPr>
      </w:pPr>
    </w:p>
    <w:p w:rsidR="007D5A0B" w:rsidRPr="00AC15BA" w:rsidRDefault="007D5A0B" w:rsidP="00D639DC">
      <w:pPr>
        <w:pStyle w:val="Default"/>
        <w:rPr>
          <w:color w:val="FF0000"/>
          <w:sz w:val="20"/>
          <w:szCs w:val="20"/>
        </w:rPr>
      </w:pPr>
    </w:p>
    <w:p w:rsidR="00A06859" w:rsidRPr="00A3014F" w:rsidRDefault="00513F4C" w:rsidP="00CE1CDE">
      <w:pPr>
        <w:tabs>
          <w:tab w:val="left" w:leader="dot" w:pos="9356"/>
        </w:tabs>
        <w:ind w:left="357"/>
        <w:jc w:val="center"/>
        <w:rPr>
          <w:rFonts w:ascii="Arial" w:hAnsi="Arial" w:cs="Arial"/>
          <w:b/>
          <w:caps/>
          <w:sz w:val="32"/>
          <w:szCs w:val="32"/>
          <w:lang w:val="ro-RO"/>
        </w:rPr>
      </w:pPr>
      <w:r w:rsidRPr="00A3014F">
        <w:rPr>
          <w:rFonts w:ascii="Arial" w:hAnsi="Arial" w:cs="Arial"/>
          <w:b/>
          <w:caps/>
          <w:sz w:val="32"/>
          <w:szCs w:val="32"/>
          <w:lang w:val="ro-RO"/>
        </w:rPr>
        <w:t xml:space="preserve">III.3. </w:t>
      </w:r>
      <w:r w:rsidR="00A06859" w:rsidRPr="00A3014F">
        <w:rPr>
          <w:rFonts w:ascii="Arial" w:hAnsi="Arial" w:cs="Arial"/>
          <w:b/>
          <w:caps/>
          <w:sz w:val="32"/>
          <w:szCs w:val="32"/>
          <w:lang w:val="ro-RO"/>
        </w:rPr>
        <w:t>Presiuni asupra stării de calitate a  solurilor</w:t>
      </w:r>
    </w:p>
    <w:p w:rsidR="00A06859" w:rsidRPr="00A3014F" w:rsidRDefault="00A06859" w:rsidP="00513F4C">
      <w:pPr>
        <w:tabs>
          <w:tab w:val="left" w:leader="dot" w:pos="9356"/>
        </w:tabs>
        <w:ind w:left="1007"/>
        <w:rPr>
          <w:rFonts w:ascii="Arial" w:hAnsi="Arial" w:cs="Arial"/>
          <w:b/>
          <w:sz w:val="28"/>
          <w:szCs w:val="28"/>
          <w:lang w:val="ro-RO"/>
        </w:rPr>
      </w:pPr>
    </w:p>
    <w:p w:rsidR="00A06859" w:rsidRPr="00A3014F" w:rsidRDefault="00513F4C" w:rsidP="00CE1CDE">
      <w:pPr>
        <w:tabs>
          <w:tab w:val="left" w:pos="1276"/>
          <w:tab w:val="left" w:leader="dot" w:pos="9356"/>
        </w:tabs>
        <w:ind w:left="357"/>
        <w:jc w:val="center"/>
        <w:rPr>
          <w:rFonts w:ascii="Arial" w:hAnsi="Arial" w:cs="Arial"/>
          <w:b/>
          <w:caps/>
          <w:sz w:val="28"/>
          <w:szCs w:val="28"/>
          <w:lang w:val="ro-RO"/>
        </w:rPr>
      </w:pPr>
      <w:r w:rsidRPr="00A3014F">
        <w:rPr>
          <w:rFonts w:ascii="Arial" w:hAnsi="Arial" w:cs="Arial"/>
          <w:b/>
          <w:caps/>
          <w:sz w:val="28"/>
          <w:szCs w:val="28"/>
          <w:lang w:val="ro-RO"/>
        </w:rPr>
        <w:t xml:space="preserve">III.3.1. </w:t>
      </w:r>
      <w:r w:rsidR="00A06859" w:rsidRPr="00A3014F">
        <w:rPr>
          <w:rFonts w:ascii="Arial" w:hAnsi="Arial" w:cs="Arial"/>
          <w:b/>
          <w:caps/>
          <w:sz w:val="28"/>
          <w:szCs w:val="28"/>
          <w:lang w:val="ro-RO"/>
        </w:rPr>
        <w:t>Utilizare şi consumul de îngrăşăminte</w:t>
      </w:r>
    </w:p>
    <w:p w:rsidR="00280F5B" w:rsidRPr="00A3014F" w:rsidRDefault="00280F5B" w:rsidP="00513F4C">
      <w:pPr>
        <w:tabs>
          <w:tab w:val="left" w:pos="1276"/>
          <w:tab w:val="left" w:leader="dot" w:pos="9356"/>
        </w:tabs>
        <w:ind w:left="357"/>
        <w:rPr>
          <w:rFonts w:ascii="Arial" w:hAnsi="Arial" w:cs="Arial"/>
          <w:b/>
          <w:i/>
          <w:lang w:val="ro-RO"/>
        </w:rPr>
      </w:pPr>
    </w:p>
    <w:p w:rsidR="005C2BDB" w:rsidRPr="00A3014F" w:rsidRDefault="00AE792C" w:rsidP="00AE792C">
      <w:pPr>
        <w:tabs>
          <w:tab w:val="left" w:pos="851"/>
          <w:tab w:val="left" w:leader="dot" w:pos="9356"/>
        </w:tabs>
        <w:jc w:val="both"/>
        <w:rPr>
          <w:rFonts w:ascii="Arial" w:hAnsi="Arial" w:cs="Arial"/>
          <w:lang w:val="ro-RO"/>
        </w:rPr>
      </w:pPr>
      <w:r w:rsidRPr="00A3014F">
        <w:rPr>
          <w:rFonts w:ascii="Arial" w:hAnsi="Arial" w:cs="Arial"/>
          <w:lang w:val="ro-RO"/>
        </w:rPr>
        <w:tab/>
        <w:t xml:space="preserve">În anul </w:t>
      </w:r>
      <w:r w:rsidR="00423D2C" w:rsidRPr="00A3014F">
        <w:rPr>
          <w:rFonts w:ascii="Arial" w:hAnsi="Arial" w:cs="Arial"/>
          <w:lang w:val="ro-RO"/>
        </w:rPr>
        <w:t>2022</w:t>
      </w:r>
      <w:r w:rsidRPr="00A3014F">
        <w:rPr>
          <w:rFonts w:ascii="Arial" w:hAnsi="Arial" w:cs="Arial"/>
          <w:lang w:val="ro-RO"/>
        </w:rPr>
        <w:t xml:space="preserve"> în județul Bistrița-Năsăud s-au utilizat </w:t>
      </w:r>
      <w:r w:rsidR="00B83D39" w:rsidRPr="00A3014F">
        <w:rPr>
          <w:rFonts w:ascii="Arial" w:hAnsi="Arial" w:cs="Arial"/>
          <w:lang w:val="ro-RO"/>
        </w:rPr>
        <w:t>2</w:t>
      </w:r>
      <w:r w:rsidR="00C373AC">
        <w:rPr>
          <w:rFonts w:ascii="Arial" w:hAnsi="Arial" w:cs="Arial"/>
          <w:lang w:val="ro-RO"/>
        </w:rPr>
        <w:t>238</w:t>
      </w:r>
      <w:r w:rsidRPr="00A3014F">
        <w:rPr>
          <w:rFonts w:ascii="Arial" w:hAnsi="Arial" w:cs="Arial"/>
          <w:lang w:val="ro-RO"/>
        </w:rPr>
        <w:t xml:space="preserve"> tone îngrășăminte chimice (exprimate în tone substanță activă) care s-au aplicat pe </w:t>
      </w:r>
      <w:r w:rsidR="00C373AC">
        <w:rPr>
          <w:rFonts w:ascii="Arial" w:hAnsi="Arial" w:cs="Arial"/>
          <w:lang w:val="ro-RO"/>
        </w:rPr>
        <w:t>23017</w:t>
      </w:r>
      <w:r w:rsidR="00B22173" w:rsidRPr="00A3014F">
        <w:rPr>
          <w:rFonts w:ascii="Arial" w:hAnsi="Arial" w:cs="Arial"/>
          <w:lang w:val="ro-RO"/>
        </w:rPr>
        <w:t xml:space="preserve"> </w:t>
      </w:r>
      <w:r w:rsidR="0093711E" w:rsidRPr="00A3014F">
        <w:rPr>
          <w:rFonts w:ascii="Arial" w:hAnsi="Arial" w:cs="Arial"/>
          <w:lang w:val="ro-RO"/>
        </w:rPr>
        <w:t>ha</w:t>
      </w:r>
      <w:r w:rsidR="005C2BDB" w:rsidRPr="00A3014F">
        <w:rPr>
          <w:rFonts w:ascii="Arial" w:hAnsi="Arial" w:cs="Arial"/>
          <w:lang w:val="ro-RO"/>
        </w:rPr>
        <w:t xml:space="preserve"> teren</w:t>
      </w:r>
      <w:r w:rsidR="003F10CE" w:rsidRPr="00A3014F">
        <w:rPr>
          <w:rFonts w:ascii="Arial" w:hAnsi="Arial" w:cs="Arial"/>
          <w:lang w:val="ro-RO"/>
        </w:rPr>
        <w:t>.</w:t>
      </w:r>
    </w:p>
    <w:p w:rsidR="00C6170F" w:rsidRPr="00A3014F" w:rsidRDefault="00C6170F" w:rsidP="00280F5B">
      <w:pPr>
        <w:jc w:val="center"/>
        <w:rPr>
          <w:rFonts w:ascii="Arial" w:hAnsi="Arial" w:cs="Arial"/>
          <w:b/>
          <w:sz w:val="22"/>
          <w:szCs w:val="22"/>
          <w:lang w:val="ro-RO"/>
        </w:rPr>
      </w:pPr>
    </w:p>
    <w:p w:rsidR="00E26CDE" w:rsidRPr="00A3014F" w:rsidRDefault="00280F5B" w:rsidP="00280F5B">
      <w:pPr>
        <w:jc w:val="center"/>
        <w:rPr>
          <w:rFonts w:ascii="Arial" w:hAnsi="Arial" w:cs="Arial"/>
          <w:b/>
          <w:sz w:val="22"/>
          <w:szCs w:val="22"/>
          <w:lang w:val="ro-RO"/>
        </w:rPr>
      </w:pPr>
      <w:r w:rsidRPr="00A3014F">
        <w:rPr>
          <w:rFonts w:ascii="Arial" w:hAnsi="Arial" w:cs="Arial"/>
          <w:b/>
          <w:sz w:val="22"/>
          <w:szCs w:val="22"/>
          <w:lang w:val="ro-RO"/>
        </w:rPr>
        <w:t xml:space="preserve">Tabelul III.3.1.1.   </w:t>
      </w:r>
    </w:p>
    <w:p w:rsidR="00280F5B" w:rsidRPr="00A3014F" w:rsidRDefault="00280F5B" w:rsidP="00280F5B">
      <w:pPr>
        <w:jc w:val="center"/>
        <w:rPr>
          <w:rFonts w:ascii="Arial" w:hAnsi="Arial" w:cs="Arial"/>
          <w:b/>
          <w:bCs/>
          <w:sz w:val="22"/>
          <w:szCs w:val="22"/>
          <w:lang w:val="ro-RO"/>
        </w:rPr>
      </w:pPr>
      <w:r w:rsidRPr="00A3014F">
        <w:rPr>
          <w:rFonts w:ascii="Arial" w:hAnsi="Arial" w:cs="Arial"/>
          <w:b/>
          <w:sz w:val="22"/>
          <w:szCs w:val="22"/>
          <w:lang w:val="ro-RO"/>
        </w:rPr>
        <w:t xml:space="preserve">Consumul de îngrășăminte </w:t>
      </w:r>
      <w:r w:rsidR="008D4679" w:rsidRPr="00A3014F">
        <w:rPr>
          <w:rFonts w:ascii="Arial" w:hAnsi="Arial" w:cs="Arial"/>
          <w:b/>
          <w:sz w:val="22"/>
          <w:szCs w:val="22"/>
          <w:lang w:val="ro-RO"/>
        </w:rPr>
        <w:t xml:space="preserve">chimice </w:t>
      </w:r>
      <w:r w:rsidRPr="00A3014F">
        <w:rPr>
          <w:rFonts w:ascii="Arial" w:hAnsi="Arial" w:cs="Arial"/>
          <w:b/>
          <w:sz w:val="22"/>
          <w:szCs w:val="22"/>
          <w:lang w:val="ro-RO"/>
        </w:rPr>
        <w:t xml:space="preserve">în </w:t>
      </w:r>
      <w:r w:rsidRPr="00A3014F">
        <w:rPr>
          <w:rFonts w:ascii="Arial" w:hAnsi="Arial" w:cs="Arial"/>
          <w:b/>
          <w:bCs/>
          <w:sz w:val="22"/>
          <w:szCs w:val="22"/>
          <w:lang w:val="ro-RO"/>
        </w:rPr>
        <w:t xml:space="preserve">judeţul  Bistriţa-Năsăud, </w:t>
      </w:r>
      <w:r w:rsidR="00423D2C" w:rsidRPr="00A3014F">
        <w:rPr>
          <w:rFonts w:ascii="Arial" w:hAnsi="Arial" w:cs="Arial"/>
          <w:b/>
          <w:bCs/>
          <w:sz w:val="22"/>
          <w:szCs w:val="22"/>
          <w:lang w:val="ro-RO"/>
        </w:rPr>
        <w:t>2022</w:t>
      </w:r>
    </w:p>
    <w:tbl>
      <w:tblPr>
        <w:tblStyle w:val="Listcolorat-Accentuar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417"/>
        <w:gridCol w:w="1559"/>
        <w:gridCol w:w="1418"/>
        <w:gridCol w:w="2046"/>
      </w:tblGrid>
      <w:tr w:rsidR="00A3014F" w:rsidRPr="00A3014F" w:rsidTr="00C617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9" w:type="dxa"/>
            <w:gridSpan w:val="3"/>
            <w:shd w:val="clear" w:color="auto" w:fill="C00000"/>
          </w:tcPr>
          <w:p w:rsidR="00AE792C" w:rsidRPr="00A3014F" w:rsidRDefault="00AE792C" w:rsidP="006A5E13">
            <w:pPr>
              <w:jc w:val="center"/>
              <w:rPr>
                <w:rFonts w:ascii="Arial" w:hAnsi="Arial" w:cs="Arial"/>
                <w:color w:val="auto"/>
                <w:lang w:val="ro-RO"/>
              </w:rPr>
            </w:pPr>
            <w:r w:rsidRPr="00A3014F">
              <w:rPr>
                <w:rFonts w:ascii="Arial" w:eastAsia="Times New Roman" w:hAnsi="Arial" w:cs="Arial"/>
                <w:color w:val="auto"/>
                <w:lang w:val="ro-RO"/>
              </w:rPr>
              <w:t>îngrășământul chimic folosit (tone substanță</w:t>
            </w:r>
            <w:r w:rsidR="004A3603" w:rsidRPr="00A3014F">
              <w:rPr>
                <w:rFonts w:ascii="Arial" w:eastAsia="Times New Roman" w:hAnsi="Arial" w:cs="Arial"/>
                <w:color w:val="auto"/>
                <w:lang w:val="ro-RO"/>
              </w:rPr>
              <w:t xml:space="preserve"> </w:t>
            </w:r>
            <w:r w:rsidRPr="00A3014F">
              <w:rPr>
                <w:rFonts w:ascii="Arial" w:eastAsia="Times New Roman" w:hAnsi="Arial" w:cs="Arial"/>
                <w:color w:val="auto"/>
                <w:lang w:val="ro-RO"/>
              </w:rPr>
              <w:t>activă)</w:t>
            </w:r>
          </w:p>
        </w:tc>
        <w:tc>
          <w:tcPr>
            <w:tcW w:w="2977" w:type="dxa"/>
            <w:gridSpan w:val="2"/>
            <w:shd w:val="clear" w:color="auto" w:fill="C00000"/>
          </w:tcPr>
          <w:p w:rsidR="005C2BDB" w:rsidRPr="00A3014F" w:rsidRDefault="005C2BDB" w:rsidP="005C2B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lang w:val="ro-RO"/>
              </w:rPr>
            </w:pPr>
            <w:r w:rsidRPr="00A3014F">
              <w:rPr>
                <w:rFonts w:ascii="Arial" w:eastAsia="Times New Roman" w:hAnsi="Arial" w:cs="Arial"/>
                <w:bCs w:val="0"/>
                <w:color w:val="auto"/>
                <w:lang w:val="ro-RO"/>
              </w:rPr>
              <w:t>N+P</w:t>
            </w:r>
            <w:r w:rsidRPr="00A3014F">
              <w:rPr>
                <w:rFonts w:ascii="Arial" w:eastAsia="Times New Roman" w:hAnsi="Arial" w:cs="Arial"/>
                <w:bCs w:val="0"/>
                <w:color w:val="auto"/>
                <w:vertAlign w:val="subscript"/>
                <w:lang w:val="ro-RO"/>
              </w:rPr>
              <w:t>2</w:t>
            </w:r>
            <w:r w:rsidRPr="00A3014F">
              <w:rPr>
                <w:rFonts w:ascii="Arial" w:eastAsia="Times New Roman" w:hAnsi="Arial" w:cs="Arial"/>
                <w:bCs w:val="0"/>
                <w:color w:val="auto"/>
                <w:lang w:val="ro-RO"/>
              </w:rPr>
              <w:t>O</w:t>
            </w:r>
            <w:r w:rsidRPr="00A3014F">
              <w:rPr>
                <w:rFonts w:ascii="Arial" w:eastAsia="Times New Roman" w:hAnsi="Arial" w:cs="Arial"/>
                <w:bCs w:val="0"/>
                <w:color w:val="auto"/>
                <w:vertAlign w:val="subscript"/>
                <w:lang w:val="ro-RO"/>
              </w:rPr>
              <w:t>5</w:t>
            </w:r>
            <w:r w:rsidRPr="00A3014F">
              <w:rPr>
                <w:rFonts w:ascii="Arial" w:eastAsia="Times New Roman" w:hAnsi="Arial" w:cs="Arial"/>
                <w:bCs w:val="0"/>
                <w:color w:val="auto"/>
                <w:lang w:val="ro-RO"/>
              </w:rPr>
              <w:t>+K</w:t>
            </w:r>
            <w:r w:rsidRPr="00A3014F">
              <w:rPr>
                <w:rFonts w:ascii="Arial" w:eastAsia="Times New Roman" w:hAnsi="Arial" w:cs="Arial"/>
                <w:bCs w:val="0"/>
                <w:color w:val="auto"/>
                <w:vertAlign w:val="subscript"/>
                <w:lang w:val="ro-RO"/>
              </w:rPr>
              <w:t>2</w:t>
            </w:r>
            <w:r w:rsidRPr="00A3014F">
              <w:rPr>
                <w:rFonts w:ascii="Arial" w:eastAsia="Times New Roman" w:hAnsi="Arial" w:cs="Arial"/>
                <w:bCs w:val="0"/>
                <w:color w:val="auto"/>
                <w:lang w:val="ro-RO"/>
              </w:rPr>
              <w:t xml:space="preserve">O </w:t>
            </w:r>
          </w:p>
          <w:p w:rsidR="00AE792C" w:rsidRPr="00A3014F" w:rsidRDefault="005C2BDB" w:rsidP="005C2BD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ro-RO"/>
              </w:rPr>
            </w:pPr>
            <w:r w:rsidRPr="00A3014F">
              <w:rPr>
                <w:rFonts w:ascii="Arial" w:eastAsia="Times New Roman" w:hAnsi="Arial" w:cs="Arial"/>
                <w:bCs w:val="0"/>
                <w:color w:val="auto"/>
                <w:lang w:val="ro-RO"/>
              </w:rPr>
              <w:t>(</w:t>
            </w:r>
            <w:r w:rsidR="00AE792C" w:rsidRPr="00A3014F">
              <w:rPr>
                <w:rFonts w:ascii="Arial" w:eastAsia="Times New Roman" w:hAnsi="Arial" w:cs="Arial"/>
                <w:bCs w:val="0"/>
                <w:color w:val="auto"/>
                <w:lang w:val="ro-RO"/>
              </w:rPr>
              <w:t>Kg/ha aplicat</w:t>
            </w:r>
            <w:r w:rsidRPr="00A3014F">
              <w:rPr>
                <w:rFonts w:ascii="Arial" w:eastAsia="Times New Roman" w:hAnsi="Arial" w:cs="Arial"/>
                <w:bCs w:val="0"/>
                <w:color w:val="auto"/>
                <w:lang w:val="ro-RO"/>
              </w:rPr>
              <w:t>)</w:t>
            </w:r>
          </w:p>
        </w:tc>
        <w:tc>
          <w:tcPr>
            <w:tcW w:w="2046" w:type="dxa"/>
            <w:vMerge w:val="restart"/>
            <w:shd w:val="clear" w:color="auto" w:fill="C00000"/>
          </w:tcPr>
          <w:p w:rsidR="00AE792C" w:rsidRPr="00A3014F" w:rsidRDefault="00AE792C" w:rsidP="006A5E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ro-RO"/>
              </w:rPr>
            </w:pPr>
            <w:r w:rsidRPr="00A3014F">
              <w:rPr>
                <w:rFonts w:ascii="Arial" w:eastAsia="Times New Roman" w:hAnsi="Arial" w:cs="Arial"/>
                <w:bCs w:val="0"/>
                <w:color w:val="auto"/>
                <w:lang w:val="ro-RO"/>
              </w:rPr>
              <w:t xml:space="preserve">Suprafața </w:t>
            </w:r>
            <w:r w:rsidRPr="00A3014F">
              <w:rPr>
                <w:rFonts w:ascii="Arial" w:eastAsia="Times New Roman" w:hAnsi="Arial" w:cs="Arial"/>
                <w:color w:val="auto"/>
                <w:lang w:val="ro-RO"/>
              </w:rPr>
              <w:t>totală pe care s-a utilizat (ha)</w:t>
            </w:r>
          </w:p>
        </w:tc>
      </w:tr>
      <w:tr w:rsidR="00A3014F" w:rsidRPr="00A3014F" w:rsidTr="00C617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AE792C" w:rsidRPr="00A3014F" w:rsidRDefault="00AE792C" w:rsidP="00FB145B">
            <w:pPr>
              <w:jc w:val="center"/>
              <w:rPr>
                <w:rFonts w:ascii="Arial" w:eastAsia="Times New Roman" w:hAnsi="Arial" w:cs="Arial"/>
                <w:bCs w:val="0"/>
                <w:color w:val="auto"/>
                <w:lang w:val="ro-RO"/>
              </w:rPr>
            </w:pPr>
            <w:r w:rsidRPr="00A3014F">
              <w:rPr>
                <w:rFonts w:ascii="Arial" w:eastAsia="Times New Roman" w:hAnsi="Arial" w:cs="Arial"/>
                <w:color w:val="auto"/>
                <w:lang w:val="ro-RO"/>
              </w:rPr>
              <w:t>N</w:t>
            </w:r>
          </w:p>
        </w:tc>
        <w:tc>
          <w:tcPr>
            <w:tcW w:w="1418" w:type="dxa"/>
            <w:shd w:val="clear" w:color="auto" w:fill="FFFFFF" w:themeFill="background1"/>
          </w:tcPr>
          <w:p w:rsidR="00AE792C" w:rsidRPr="00A3014F" w:rsidRDefault="00AE792C" w:rsidP="00FB145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lang w:val="ro-RO"/>
              </w:rPr>
            </w:pPr>
            <w:r w:rsidRPr="00A3014F">
              <w:rPr>
                <w:rFonts w:ascii="Arial" w:eastAsia="Times New Roman" w:hAnsi="Arial" w:cs="Arial"/>
                <w:b/>
                <w:bCs/>
                <w:color w:val="auto"/>
                <w:lang w:val="ro-RO"/>
              </w:rPr>
              <w:t>P</w:t>
            </w:r>
            <w:r w:rsidRPr="00A3014F">
              <w:rPr>
                <w:rFonts w:ascii="Arial" w:eastAsia="Times New Roman" w:hAnsi="Arial" w:cs="Arial"/>
                <w:b/>
                <w:bCs/>
                <w:color w:val="auto"/>
                <w:vertAlign w:val="subscript"/>
                <w:lang w:val="ro-RO"/>
              </w:rPr>
              <w:t>2</w:t>
            </w:r>
            <w:r w:rsidRPr="00A3014F">
              <w:rPr>
                <w:rFonts w:ascii="Arial" w:eastAsia="Times New Roman" w:hAnsi="Arial" w:cs="Arial"/>
                <w:b/>
                <w:bCs/>
                <w:color w:val="auto"/>
                <w:lang w:val="ro-RO"/>
              </w:rPr>
              <w:t>O</w:t>
            </w:r>
            <w:r w:rsidRPr="00A3014F">
              <w:rPr>
                <w:rFonts w:ascii="Arial" w:eastAsia="Times New Roman" w:hAnsi="Arial" w:cs="Arial"/>
                <w:b/>
                <w:bCs/>
                <w:color w:val="auto"/>
                <w:vertAlign w:val="subscript"/>
                <w:lang w:val="ro-RO"/>
              </w:rPr>
              <w:t>5</w:t>
            </w:r>
          </w:p>
        </w:tc>
        <w:tc>
          <w:tcPr>
            <w:tcW w:w="1417" w:type="dxa"/>
            <w:shd w:val="clear" w:color="auto" w:fill="FFFFFF" w:themeFill="background1"/>
          </w:tcPr>
          <w:p w:rsidR="00AE792C" w:rsidRPr="00A3014F" w:rsidRDefault="00AE792C" w:rsidP="00FB145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lang w:val="ro-RO"/>
              </w:rPr>
            </w:pPr>
            <w:r w:rsidRPr="00A3014F">
              <w:rPr>
                <w:rFonts w:ascii="Arial" w:eastAsia="Times New Roman" w:hAnsi="Arial" w:cs="Arial"/>
                <w:b/>
                <w:bCs/>
                <w:color w:val="auto"/>
                <w:lang w:val="ro-RO"/>
              </w:rPr>
              <w:t>K</w:t>
            </w:r>
            <w:r w:rsidRPr="00A3014F">
              <w:rPr>
                <w:rFonts w:ascii="Arial" w:eastAsia="Times New Roman" w:hAnsi="Arial" w:cs="Arial"/>
                <w:b/>
                <w:bCs/>
                <w:color w:val="auto"/>
                <w:vertAlign w:val="subscript"/>
                <w:lang w:val="ro-RO"/>
              </w:rPr>
              <w:t>2</w:t>
            </w:r>
            <w:r w:rsidRPr="00A3014F">
              <w:rPr>
                <w:rFonts w:ascii="Arial" w:eastAsia="Times New Roman" w:hAnsi="Arial" w:cs="Arial"/>
                <w:b/>
                <w:bCs/>
                <w:color w:val="auto"/>
                <w:lang w:val="ro-RO"/>
              </w:rPr>
              <w:t>O</w:t>
            </w:r>
          </w:p>
        </w:tc>
        <w:tc>
          <w:tcPr>
            <w:tcW w:w="1559" w:type="dxa"/>
            <w:shd w:val="clear" w:color="auto" w:fill="FFFFFF" w:themeFill="background1"/>
          </w:tcPr>
          <w:p w:rsidR="00AE792C" w:rsidRPr="00A3014F" w:rsidRDefault="00AE792C" w:rsidP="006A5E1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lang w:val="ro-RO"/>
              </w:rPr>
            </w:pPr>
            <w:r w:rsidRPr="00A3014F">
              <w:rPr>
                <w:rFonts w:ascii="Arial" w:hAnsi="Arial" w:cs="Arial"/>
                <w:b/>
                <w:color w:val="auto"/>
                <w:lang w:val="ro-RO"/>
              </w:rPr>
              <w:t>arabil</w:t>
            </w:r>
          </w:p>
        </w:tc>
        <w:tc>
          <w:tcPr>
            <w:tcW w:w="1418" w:type="dxa"/>
            <w:shd w:val="clear" w:color="auto" w:fill="FFFFFF" w:themeFill="background1"/>
          </w:tcPr>
          <w:p w:rsidR="00AE792C" w:rsidRPr="00A3014F" w:rsidRDefault="00AE792C" w:rsidP="006A5E1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lang w:val="ro-RO"/>
              </w:rPr>
            </w:pPr>
            <w:r w:rsidRPr="00A3014F">
              <w:rPr>
                <w:rFonts w:ascii="Arial" w:hAnsi="Arial" w:cs="Arial"/>
                <w:b/>
                <w:color w:val="auto"/>
                <w:lang w:val="ro-RO"/>
              </w:rPr>
              <w:t>Agricol</w:t>
            </w:r>
          </w:p>
        </w:tc>
        <w:tc>
          <w:tcPr>
            <w:tcW w:w="2046" w:type="dxa"/>
            <w:vMerge/>
            <w:shd w:val="clear" w:color="auto" w:fill="FFFFFF" w:themeFill="background1"/>
          </w:tcPr>
          <w:p w:rsidR="00AE792C" w:rsidRPr="00A3014F" w:rsidRDefault="00AE792C" w:rsidP="006A5E1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lang w:val="ro-RO"/>
              </w:rPr>
            </w:pPr>
          </w:p>
        </w:tc>
      </w:tr>
      <w:tr w:rsidR="00A3014F" w:rsidRPr="00A3014F" w:rsidTr="00C6170F">
        <w:trPr>
          <w:jc w:val="center"/>
        </w:trPr>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rsidR="008D4679" w:rsidRPr="00A3014F" w:rsidRDefault="00A3014F" w:rsidP="00B83D39">
            <w:pPr>
              <w:jc w:val="center"/>
              <w:rPr>
                <w:rFonts w:ascii="Arial" w:hAnsi="Arial" w:cs="Arial"/>
                <w:b w:val="0"/>
                <w:color w:val="auto"/>
                <w:lang w:val="ro-RO"/>
              </w:rPr>
            </w:pPr>
            <w:r w:rsidRPr="00A3014F">
              <w:rPr>
                <w:rFonts w:ascii="Arial" w:hAnsi="Arial" w:cs="Arial"/>
                <w:b w:val="0"/>
                <w:color w:val="auto"/>
                <w:lang w:val="ro-RO"/>
              </w:rPr>
              <w:t>946</w:t>
            </w:r>
          </w:p>
        </w:tc>
        <w:tc>
          <w:tcPr>
            <w:tcW w:w="1418" w:type="dxa"/>
            <w:shd w:val="clear" w:color="auto" w:fill="FFFFFF" w:themeFill="background1"/>
          </w:tcPr>
          <w:p w:rsidR="008D4679" w:rsidRPr="00A3014F" w:rsidRDefault="00A3014F" w:rsidP="003F10C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ro-RO"/>
              </w:rPr>
            </w:pPr>
            <w:r w:rsidRPr="00A3014F">
              <w:rPr>
                <w:rFonts w:ascii="Arial" w:hAnsi="Arial" w:cs="Arial"/>
                <w:color w:val="auto"/>
                <w:lang w:val="ro-RO"/>
              </w:rPr>
              <w:t>682</w:t>
            </w:r>
          </w:p>
        </w:tc>
        <w:tc>
          <w:tcPr>
            <w:tcW w:w="1417" w:type="dxa"/>
            <w:shd w:val="clear" w:color="auto" w:fill="FFFFFF" w:themeFill="background1"/>
          </w:tcPr>
          <w:p w:rsidR="008D4679" w:rsidRPr="00A3014F" w:rsidRDefault="00A3014F" w:rsidP="003F10C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ro-RO"/>
              </w:rPr>
            </w:pPr>
            <w:r w:rsidRPr="00A3014F">
              <w:rPr>
                <w:rFonts w:ascii="Arial" w:hAnsi="Arial" w:cs="Arial"/>
                <w:color w:val="auto"/>
                <w:lang w:val="ro-RO"/>
              </w:rPr>
              <w:t>610</w:t>
            </w:r>
          </w:p>
        </w:tc>
        <w:tc>
          <w:tcPr>
            <w:tcW w:w="1559" w:type="dxa"/>
            <w:shd w:val="clear" w:color="auto" w:fill="FFFFFF" w:themeFill="background1"/>
          </w:tcPr>
          <w:p w:rsidR="008D4679" w:rsidRPr="00A3014F" w:rsidRDefault="00A3014F" w:rsidP="003F10C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ro-RO"/>
              </w:rPr>
            </w:pPr>
            <w:r w:rsidRPr="00A3014F">
              <w:rPr>
                <w:rFonts w:ascii="Arial" w:hAnsi="Arial" w:cs="Arial"/>
                <w:color w:val="auto"/>
                <w:lang w:val="ro-RO"/>
              </w:rPr>
              <w:t>97,23</w:t>
            </w:r>
          </w:p>
        </w:tc>
        <w:tc>
          <w:tcPr>
            <w:tcW w:w="1418" w:type="dxa"/>
            <w:shd w:val="clear" w:color="auto" w:fill="FFFFFF" w:themeFill="background1"/>
          </w:tcPr>
          <w:p w:rsidR="008D4679" w:rsidRPr="00A3014F" w:rsidRDefault="00B83D39" w:rsidP="00A3014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ro-RO"/>
              </w:rPr>
            </w:pPr>
            <w:r w:rsidRPr="00A3014F">
              <w:rPr>
                <w:rFonts w:ascii="Arial" w:hAnsi="Arial" w:cs="Arial"/>
                <w:color w:val="auto"/>
                <w:lang w:val="ro-RO"/>
              </w:rPr>
              <w:t>72,</w:t>
            </w:r>
            <w:r w:rsidR="00A3014F" w:rsidRPr="00A3014F">
              <w:rPr>
                <w:rFonts w:ascii="Arial" w:hAnsi="Arial" w:cs="Arial"/>
                <w:color w:val="auto"/>
                <w:lang w:val="ro-RO"/>
              </w:rPr>
              <w:t>00</w:t>
            </w:r>
          </w:p>
        </w:tc>
        <w:tc>
          <w:tcPr>
            <w:tcW w:w="2046" w:type="dxa"/>
            <w:shd w:val="clear" w:color="auto" w:fill="FFFFFF" w:themeFill="background1"/>
          </w:tcPr>
          <w:p w:rsidR="008D4679" w:rsidRPr="00A3014F" w:rsidRDefault="00A3014F" w:rsidP="003F10C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ro-RO"/>
              </w:rPr>
            </w:pPr>
            <w:r w:rsidRPr="00A3014F">
              <w:rPr>
                <w:rFonts w:ascii="Arial" w:hAnsi="Arial" w:cs="Arial"/>
                <w:color w:val="auto"/>
                <w:lang w:val="ro-RO"/>
              </w:rPr>
              <w:t>23017</w:t>
            </w:r>
          </w:p>
        </w:tc>
      </w:tr>
    </w:tbl>
    <w:p w:rsidR="006A5E13" w:rsidRPr="00A3014F" w:rsidRDefault="006A5E13" w:rsidP="006A5E13">
      <w:pPr>
        <w:jc w:val="center"/>
        <w:rPr>
          <w:rFonts w:ascii="Arial" w:hAnsi="Arial" w:cs="Arial"/>
          <w:sz w:val="20"/>
          <w:szCs w:val="20"/>
          <w:lang w:val="ro-RO"/>
        </w:rPr>
      </w:pPr>
      <w:r w:rsidRPr="00A3014F">
        <w:rPr>
          <w:rFonts w:ascii="Arial" w:hAnsi="Arial" w:cs="Arial"/>
          <w:sz w:val="20"/>
          <w:szCs w:val="20"/>
          <w:lang w:val="ro-RO"/>
        </w:rPr>
        <w:t>Sursa: Direcţia pentru Agricultură</w:t>
      </w:r>
      <w:r w:rsidR="00E039FD" w:rsidRPr="00A3014F">
        <w:rPr>
          <w:rFonts w:ascii="Arial" w:hAnsi="Arial" w:cs="Arial"/>
          <w:sz w:val="20"/>
          <w:szCs w:val="20"/>
          <w:lang w:val="ro-RO"/>
        </w:rPr>
        <w:t xml:space="preserve"> Județeană</w:t>
      </w:r>
      <w:r w:rsidRPr="00A3014F">
        <w:rPr>
          <w:rFonts w:ascii="Arial" w:hAnsi="Arial" w:cs="Arial"/>
          <w:sz w:val="20"/>
          <w:szCs w:val="20"/>
          <w:lang w:val="ro-RO"/>
        </w:rPr>
        <w:t xml:space="preserve"> Bistriţa-Năsăud</w:t>
      </w:r>
    </w:p>
    <w:p w:rsidR="008B50F3" w:rsidRDefault="006A5E13" w:rsidP="006A5E13">
      <w:pPr>
        <w:tabs>
          <w:tab w:val="num" w:pos="540"/>
          <w:tab w:val="left" w:pos="900"/>
        </w:tabs>
        <w:jc w:val="both"/>
        <w:rPr>
          <w:rFonts w:ascii="Arial" w:hAnsi="Arial" w:cs="Arial"/>
          <w:lang w:val="ro-RO"/>
        </w:rPr>
      </w:pPr>
      <w:r w:rsidRPr="00810427">
        <w:rPr>
          <w:rFonts w:ascii="Arial" w:hAnsi="Arial" w:cs="Arial"/>
          <w:lang w:val="ro-RO"/>
        </w:rPr>
        <w:tab/>
      </w:r>
      <w:r w:rsidR="00A3145A" w:rsidRPr="00810427">
        <w:rPr>
          <w:rFonts w:ascii="Arial" w:hAnsi="Arial" w:cs="Arial"/>
          <w:lang w:val="ro-RO"/>
        </w:rPr>
        <w:tab/>
      </w:r>
    </w:p>
    <w:p w:rsidR="007D5A0B" w:rsidRDefault="007D5A0B" w:rsidP="006A5E13">
      <w:pPr>
        <w:tabs>
          <w:tab w:val="num" w:pos="540"/>
          <w:tab w:val="left" w:pos="900"/>
        </w:tabs>
        <w:jc w:val="both"/>
        <w:rPr>
          <w:rFonts w:ascii="Arial" w:hAnsi="Arial" w:cs="Arial"/>
          <w:lang w:val="ro-RO"/>
        </w:rPr>
      </w:pPr>
    </w:p>
    <w:p w:rsidR="007D5A0B" w:rsidRDefault="007D5A0B" w:rsidP="006A5E13">
      <w:pPr>
        <w:tabs>
          <w:tab w:val="num" w:pos="540"/>
          <w:tab w:val="left" w:pos="900"/>
        </w:tabs>
        <w:jc w:val="both"/>
        <w:rPr>
          <w:rFonts w:ascii="Arial" w:hAnsi="Arial" w:cs="Arial"/>
          <w:lang w:val="ro-RO"/>
        </w:rPr>
      </w:pPr>
    </w:p>
    <w:p w:rsidR="007D5A0B" w:rsidRDefault="007D5A0B" w:rsidP="006A5E13">
      <w:pPr>
        <w:tabs>
          <w:tab w:val="num" w:pos="540"/>
          <w:tab w:val="left" w:pos="900"/>
        </w:tabs>
        <w:jc w:val="both"/>
        <w:rPr>
          <w:rFonts w:ascii="Arial" w:hAnsi="Arial" w:cs="Arial"/>
          <w:lang w:val="ro-RO"/>
        </w:rPr>
      </w:pPr>
    </w:p>
    <w:p w:rsidR="007D5A0B" w:rsidRDefault="007D5A0B" w:rsidP="006A5E13">
      <w:pPr>
        <w:tabs>
          <w:tab w:val="num" w:pos="540"/>
          <w:tab w:val="left" w:pos="900"/>
        </w:tabs>
        <w:jc w:val="both"/>
        <w:rPr>
          <w:rFonts w:ascii="Arial" w:hAnsi="Arial" w:cs="Arial"/>
          <w:lang w:val="ro-RO"/>
        </w:rPr>
      </w:pPr>
    </w:p>
    <w:p w:rsidR="007D5A0B" w:rsidRDefault="007D5A0B" w:rsidP="006A5E13">
      <w:pPr>
        <w:tabs>
          <w:tab w:val="num" w:pos="540"/>
          <w:tab w:val="left" w:pos="900"/>
        </w:tabs>
        <w:jc w:val="both"/>
        <w:rPr>
          <w:rFonts w:ascii="Arial" w:hAnsi="Arial" w:cs="Arial"/>
          <w:lang w:val="ro-RO"/>
        </w:rPr>
      </w:pPr>
    </w:p>
    <w:p w:rsidR="007D5A0B" w:rsidRPr="00810427" w:rsidRDefault="007D5A0B" w:rsidP="006A5E13">
      <w:pPr>
        <w:tabs>
          <w:tab w:val="num" w:pos="540"/>
          <w:tab w:val="left" w:pos="900"/>
        </w:tabs>
        <w:jc w:val="both"/>
        <w:rPr>
          <w:rFonts w:ascii="Arial" w:hAnsi="Arial" w:cs="Arial"/>
          <w:lang w:val="ro-RO"/>
        </w:rPr>
      </w:pPr>
    </w:p>
    <w:p w:rsidR="00E26CDE" w:rsidRPr="00810427" w:rsidRDefault="005C2BDB" w:rsidP="005C2BDB">
      <w:pPr>
        <w:pStyle w:val="Subsol"/>
        <w:jc w:val="center"/>
        <w:rPr>
          <w:rFonts w:ascii="Arial" w:hAnsi="Arial" w:cs="Arial"/>
          <w:b/>
          <w:sz w:val="22"/>
          <w:szCs w:val="22"/>
          <w:lang w:val="ro-RO"/>
        </w:rPr>
      </w:pPr>
      <w:r w:rsidRPr="00810427">
        <w:rPr>
          <w:rFonts w:ascii="Arial" w:hAnsi="Arial" w:cs="Arial"/>
          <w:b/>
          <w:sz w:val="22"/>
          <w:szCs w:val="22"/>
          <w:lang w:val="ro-RO"/>
        </w:rPr>
        <w:t xml:space="preserve">Figura III.3.1.1.  </w:t>
      </w:r>
    </w:p>
    <w:p w:rsidR="002044FE" w:rsidRPr="00810427" w:rsidRDefault="00C03074" w:rsidP="005C2BDB">
      <w:pPr>
        <w:pStyle w:val="Subsol"/>
        <w:jc w:val="center"/>
        <w:rPr>
          <w:rFonts w:ascii="Arial" w:hAnsi="Arial" w:cs="Arial"/>
          <w:b/>
          <w:sz w:val="22"/>
          <w:szCs w:val="22"/>
          <w:lang w:val="ro-RO"/>
        </w:rPr>
      </w:pPr>
      <w:r w:rsidRPr="00810427">
        <w:rPr>
          <w:rFonts w:ascii="Arial" w:hAnsi="Arial" w:cs="Arial"/>
          <w:b/>
          <w:sz w:val="22"/>
          <w:szCs w:val="22"/>
          <w:lang w:val="ro-RO"/>
        </w:rPr>
        <w:t>E</w:t>
      </w:r>
      <w:r w:rsidRPr="00810427">
        <w:rPr>
          <w:rFonts w:ascii="Arial" w:hAnsi="Arial" w:cs="Arial"/>
          <w:b/>
          <w:bCs/>
          <w:sz w:val="22"/>
          <w:szCs w:val="22"/>
          <w:lang w:val="ro-RO"/>
        </w:rPr>
        <w:t>voluția</w:t>
      </w:r>
      <w:r w:rsidR="006A5E13" w:rsidRPr="00810427">
        <w:rPr>
          <w:rFonts w:ascii="Arial" w:hAnsi="Arial" w:cs="Arial"/>
          <w:b/>
          <w:bCs/>
          <w:sz w:val="22"/>
          <w:szCs w:val="22"/>
          <w:lang w:val="ro-RO"/>
        </w:rPr>
        <w:t xml:space="preserve"> </w:t>
      </w:r>
      <w:r w:rsidR="004338CE" w:rsidRPr="00810427">
        <w:rPr>
          <w:rFonts w:ascii="Arial" w:hAnsi="Arial" w:cs="Arial"/>
          <w:b/>
          <w:bCs/>
          <w:sz w:val="22"/>
          <w:szCs w:val="22"/>
          <w:lang w:val="ro-RO"/>
        </w:rPr>
        <w:t>cantităților de</w:t>
      </w:r>
      <w:r w:rsidR="006A5E13" w:rsidRPr="00810427">
        <w:rPr>
          <w:rFonts w:ascii="Arial" w:hAnsi="Arial" w:cs="Arial"/>
          <w:b/>
          <w:sz w:val="22"/>
          <w:szCs w:val="22"/>
          <w:lang w:val="ro-RO"/>
        </w:rPr>
        <w:t xml:space="preserve"> îngrăşăminte chimice </w:t>
      </w:r>
      <w:r w:rsidR="004338CE" w:rsidRPr="00810427">
        <w:rPr>
          <w:rFonts w:ascii="Arial" w:hAnsi="Arial" w:cs="Arial"/>
          <w:b/>
          <w:sz w:val="22"/>
          <w:szCs w:val="22"/>
          <w:lang w:val="ro-RO"/>
        </w:rPr>
        <w:t xml:space="preserve">utilizate </w:t>
      </w:r>
    </w:p>
    <w:p w:rsidR="006A5E13" w:rsidRPr="00810427" w:rsidRDefault="006A5E13" w:rsidP="005C2BDB">
      <w:pPr>
        <w:pStyle w:val="Subsol"/>
        <w:jc w:val="center"/>
        <w:rPr>
          <w:rFonts w:ascii="Arial" w:hAnsi="Arial" w:cs="Arial"/>
          <w:b/>
          <w:bCs/>
          <w:sz w:val="22"/>
          <w:szCs w:val="22"/>
          <w:lang w:val="ro-RO"/>
        </w:rPr>
      </w:pPr>
      <w:r w:rsidRPr="00810427">
        <w:rPr>
          <w:rFonts w:ascii="Arial" w:hAnsi="Arial" w:cs="Arial"/>
          <w:b/>
          <w:bCs/>
          <w:sz w:val="22"/>
          <w:szCs w:val="22"/>
          <w:lang w:val="ro-RO"/>
        </w:rPr>
        <w:t xml:space="preserve">în </w:t>
      </w:r>
      <w:r w:rsidR="00C03074" w:rsidRPr="00810427">
        <w:rPr>
          <w:rFonts w:ascii="Arial" w:hAnsi="Arial" w:cs="Arial"/>
          <w:b/>
          <w:bCs/>
          <w:sz w:val="22"/>
          <w:szCs w:val="22"/>
          <w:lang w:val="ro-RO"/>
        </w:rPr>
        <w:t>județul</w:t>
      </w:r>
      <w:r w:rsidRPr="00810427">
        <w:rPr>
          <w:rFonts w:ascii="Arial" w:hAnsi="Arial" w:cs="Arial"/>
          <w:b/>
          <w:bCs/>
          <w:sz w:val="22"/>
          <w:szCs w:val="22"/>
          <w:lang w:val="ro-RO"/>
        </w:rPr>
        <w:t xml:space="preserve"> </w:t>
      </w:r>
      <w:r w:rsidR="00C03074" w:rsidRPr="00810427">
        <w:rPr>
          <w:rFonts w:ascii="Arial" w:hAnsi="Arial" w:cs="Arial"/>
          <w:b/>
          <w:bCs/>
          <w:sz w:val="22"/>
          <w:szCs w:val="22"/>
          <w:lang w:val="ro-RO"/>
        </w:rPr>
        <w:t>Bistrița</w:t>
      </w:r>
      <w:r w:rsidRPr="00810427">
        <w:rPr>
          <w:rFonts w:ascii="Arial" w:hAnsi="Arial" w:cs="Arial"/>
          <w:b/>
          <w:bCs/>
          <w:sz w:val="22"/>
          <w:szCs w:val="22"/>
          <w:lang w:val="ro-RO"/>
        </w:rPr>
        <w:t>–Năsăud</w:t>
      </w:r>
      <w:r w:rsidR="002044FE" w:rsidRPr="00810427">
        <w:rPr>
          <w:rFonts w:ascii="Arial" w:hAnsi="Arial" w:cs="Arial"/>
          <w:b/>
          <w:bCs/>
          <w:sz w:val="22"/>
          <w:szCs w:val="22"/>
          <w:lang w:val="ro-RO"/>
        </w:rPr>
        <w:t xml:space="preserve">, </w:t>
      </w:r>
      <w:r w:rsidR="005C2BDB" w:rsidRPr="00810427">
        <w:rPr>
          <w:rFonts w:ascii="Arial" w:hAnsi="Arial" w:cs="Arial"/>
          <w:b/>
          <w:bCs/>
          <w:sz w:val="22"/>
          <w:szCs w:val="22"/>
          <w:lang w:val="ro-RO"/>
        </w:rPr>
        <w:t>(în tone substanță activă)</w:t>
      </w:r>
    </w:p>
    <w:p w:rsidR="001667B3" w:rsidRPr="00AC15BA" w:rsidRDefault="00810427" w:rsidP="001667B3">
      <w:pPr>
        <w:pStyle w:val="Subsol"/>
        <w:jc w:val="center"/>
        <w:rPr>
          <w:rFonts w:ascii="Arial" w:hAnsi="Arial" w:cs="Arial"/>
          <w:b/>
          <w:bCs/>
          <w:color w:val="FF0000"/>
          <w:sz w:val="22"/>
          <w:szCs w:val="22"/>
          <w:lang w:val="ro-RO"/>
        </w:rPr>
      </w:pPr>
      <w:r>
        <w:rPr>
          <w:noProof/>
          <w:lang w:val="en-US"/>
        </w:rPr>
        <w:drawing>
          <wp:inline distT="0" distB="0" distL="0" distR="0" wp14:anchorId="0BFE5FC5" wp14:editId="58C7805C">
            <wp:extent cx="4572000" cy="2743200"/>
            <wp:effectExtent l="0" t="0" r="0"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39FD" w:rsidRPr="00810427" w:rsidRDefault="00E039FD" w:rsidP="00E039FD">
      <w:pPr>
        <w:jc w:val="center"/>
        <w:rPr>
          <w:rFonts w:ascii="Arial" w:hAnsi="Arial" w:cs="Arial"/>
          <w:sz w:val="20"/>
          <w:szCs w:val="20"/>
          <w:lang w:val="ro-RO"/>
        </w:rPr>
      </w:pPr>
      <w:r w:rsidRPr="00810427">
        <w:rPr>
          <w:rFonts w:ascii="Arial" w:hAnsi="Arial" w:cs="Arial"/>
          <w:sz w:val="20"/>
          <w:szCs w:val="20"/>
          <w:lang w:val="ro-RO"/>
        </w:rPr>
        <w:t>Sursa: Direcţia pentru Agricultură Județeană Bistriţa-Năsăud</w:t>
      </w:r>
    </w:p>
    <w:p w:rsidR="00902386" w:rsidRPr="00AC15BA" w:rsidRDefault="00902386" w:rsidP="00D80D82">
      <w:pPr>
        <w:jc w:val="center"/>
        <w:rPr>
          <w:rFonts w:ascii="Arial" w:hAnsi="Arial" w:cs="Arial"/>
          <w:color w:val="FF0000"/>
          <w:sz w:val="20"/>
          <w:szCs w:val="20"/>
          <w:lang w:val="ro-RO"/>
        </w:rPr>
      </w:pPr>
    </w:p>
    <w:p w:rsidR="004338CE" w:rsidRPr="00810427" w:rsidRDefault="004338CE" w:rsidP="005512B9">
      <w:pPr>
        <w:tabs>
          <w:tab w:val="num" w:pos="540"/>
          <w:tab w:val="left" w:pos="900"/>
        </w:tabs>
        <w:jc w:val="center"/>
        <w:rPr>
          <w:rFonts w:ascii="Arial" w:hAnsi="Arial" w:cs="Arial"/>
          <w:b/>
          <w:sz w:val="22"/>
          <w:szCs w:val="22"/>
          <w:lang w:val="ro-RO"/>
        </w:rPr>
      </w:pPr>
      <w:r w:rsidRPr="00810427">
        <w:rPr>
          <w:rFonts w:ascii="Arial" w:hAnsi="Arial" w:cs="Arial"/>
          <w:b/>
          <w:sz w:val="22"/>
          <w:szCs w:val="22"/>
          <w:lang w:val="ro-RO"/>
        </w:rPr>
        <w:t>Figura III.3.1.2.</w:t>
      </w:r>
    </w:p>
    <w:p w:rsidR="005512B9" w:rsidRPr="00810427" w:rsidRDefault="004338CE" w:rsidP="004338CE">
      <w:pPr>
        <w:pStyle w:val="Subsol"/>
        <w:jc w:val="center"/>
        <w:rPr>
          <w:rFonts w:ascii="Arial" w:hAnsi="Arial" w:cs="Arial"/>
          <w:b/>
          <w:sz w:val="22"/>
          <w:szCs w:val="22"/>
          <w:lang w:val="ro-RO"/>
        </w:rPr>
      </w:pPr>
      <w:r w:rsidRPr="00810427">
        <w:rPr>
          <w:rFonts w:ascii="Arial" w:hAnsi="Arial" w:cs="Arial"/>
          <w:b/>
          <w:sz w:val="22"/>
          <w:szCs w:val="22"/>
          <w:lang w:val="ro-RO"/>
        </w:rPr>
        <w:t>E</w:t>
      </w:r>
      <w:r w:rsidRPr="00810427">
        <w:rPr>
          <w:rFonts w:ascii="Arial" w:hAnsi="Arial" w:cs="Arial"/>
          <w:b/>
          <w:bCs/>
          <w:sz w:val="22"/>
          <w:szCs w:val="22"/>
          <w:lang w:val="ro-RO"/>
        </w:rPr>
        <w:t>voluţia suprafețelor pe care se aplică</w:t>
      </w:r>
      <w:r w:rsidRPr="00810427">
        <w:rPr>
          <w:rFonts w:ascii="Arial" w:hAnsi="Arial" w:cs="Arial"/>
          <w:b/>
          <w:sz w:val="22"/>
          <w:szCs w:val="22"/>
          <w:lang w:val="ro-RO"/>
        </w:rPr>
        <w:t xml:space="preserve"> îngrăşăminte chimice </w:t>
      </w:r>
    </w:p>
    <w:p w:rsidR="004338CE" w:rsidRPr="00810427" w:rsidRDefault="004338CE" w:rsidP="004338CE">
      <w:pPr>
        <w:pStyle w:val="Subsol"/>
        <w:jc w:val="center"/>
        <w:rPr>
          <w:rFonts w:ascii="Arial" w:hAnsi="Arial" w:cs="Arial"/>
          <w:b/>
          <w:bCs/>
          <w:sz w:val="22"/>
          <w:szCs w:val="22"/>
          <w:lang w:val="ro-RO"/>
        </w:rPr>
      </w:pPr>
      <w:r w:rsidRPr="00810427">
        <w:rPr>
          <w:rFonts w:ascii="Arial" w:hAnsi="Arial" w:cs="Arial"/>
          <w:b/>
          <w:bCs/>
          <w:sz w:val="22"/>
          <w:szCs w:val="22"/>
          <w:lang w:val="ro-RO"/>
        </w:rPr>
        <w:t>în judeţul Bistriţa–Năsăud</w:t>
      </w:r>
      <w:r w:rsidR="002044FE" w:rsidRPr="00810427">
        <w:rPr>
          <w:rFonts w:ascii="Arial" w:hAnsi="Arial" w:cs="Arial"/>
          <w:b/>
          <w:bCs/>
          <w:sz w:val="22"/>
          <w:szCs w:val="22"/>
          <w:lang w:val="ro-RO"/>
        </w:rPr>
        <w:t xml:space="preserve">, </w:t>
      </w:r>
      <w:r w:rsidRPr="00810427">
        <w:rPr>
          <w:rFonts w:ascii="Arial" w:hAnsi="Arial" w:cs="Arial"/>
          <w:b/>
          <w:bCs/>
          <w:sz w:val="22"/>
          <w:szCs w:val="22"/>
          <w:lang w:val="ro-RO"/>
        </w:rPr>
        <w:t>(în ha)</w:t>
      </w:r>
    </w:p>
    <w:p w:rsidR="005512B9" w:rsidRPr="00AC15BA" w:rsidRDefault="00810427" w:rsidP="004338CE">
      <w:pPr>
        <w:pStyle w:val="Subsol"/>
        <w:jc w:val="center"/>
        <w:rPr>
          <w:rFonts w:ascii="Arial" w:hAnsi="Arial" w:cs="Arial"/>
          <w:b/>
          <w:bCs/>
          <w:color w:val="FF0000"/>
          <w:sz w:val="22"/>
          <w:szCs w:val="22"/>
          <w:lang w:val="ro-RO"/>
        </w:rPr>
      </w:pPr>
      <w:r>
        <w:rPr>
          <w:noProof/>
          <w:lang w:val="en-US"/>
        </w:rPr>
        <w:drawing>
          <wp:inline distT="0" distB="0" distL="0" distR="0" wp14:anchorId="61A5D761" wp14:editId="0D68601B">
            <wp:extent cx="4724400" cy="1897380"/>
            <wp:effectExtent l="0" t="0" r="0" b="7620"/>
            <wp:docPr id="8" name="Diagramă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12B9" w:rsidRPr="00810427" w:rsidRDefault="005512B9" w:rsidP="005512B9">
      <w:pPr>
        <w:jc w:val="center"/>
        <w:rPr>
          <w:rFonts w:ascii="Arial" w:hAnsi="Arial" w:cs="Arial"/>
          <w:sz w:val="20"/>
          <w:szCs w:val="20"/>
          <w:lang w:val="ro-RO"/>
        </w:rPr>
      </w:pPr>
      <w:r w:rsidRPr="00810427">
        <w:rPr>
          <w:rFonts w:ascii="Arial" w:hAnsi="Arial" w:cs="Arial"/>
          <w:sz w:val="20"/>
          <w:szCs w:val="20"/>
          <w:lang w:val="ro-RO"/>
        </w:rPr>
        <w:t>Sursa: Direcţia pentru Agricultură Județeană Bistriţa-Năsăud</w:t>
      </w:r>
    </w:p>
    <w:p w:rsidR="004338CE" w:rsidRPr="00AC15BA" w:rsidRDefault="004338CE" w:rsidP="00D80D82">
      <w:pPr>
        <w:jc w:val="center"/>
        <w:rPr>
          <w:rFonts w:ascii="Arial" w:hAnsi="Arial" w:cs="Arial"/>
          <w:color w:val="FF0000"/>
          <w:sz w:val="20"/>
          <w:szCs w:val="20"/>
          <w:lang w:val="ro-RO"/>
        </w:rPr>
      </w:pPr>
    </w:p>
    <w:p w:rsidR="001667B3" w:rsidRPr="00810427" w:rsidRDefault="004A3603" w:rsidP="000C7139">
      <w:pPr>
        <w:pStyle w:val="Subsol"/>
        <w:tabs>
          <w:tab w:val="left" w:pos="851"/>
        </w:tabs>
        <w:jc w:val="both"/>
        <w:rPr>
          <w:rFonts w:ascii="Arial" w:hAnsi="Arial" w:cs="Arial"/>
          <w:bCs/>
          <w:lang w:val="ro-RO"/>
        </w:rPr>
      </w:pPr>
      <w:r w:rsidRPr="00810427">
        <w:rPr>
          <w:rFonts w:ascii="Arial" w:hAnsi="Arial" w:cs="Arial"/>
          <w:bCs/>
          <w:lang w:val="ro-RO"/>
        </w:rPr>
        <w:tab/>
      </w:r>
      <w:r w:rsidR="001667B3" w:rsidRPr="00810427">
        <w:rPr>
          <w:rFonts w:ascii="Arial" w:hAnsi="Arial" w:cs="Arial"/>
          <w:bCs/>
          <w:lang w:val="ro-RO"/>
        </w:rPr>
        <w:t xml:space="preserve">În </w:t>
      </w:r>
      <w:r w:rsidR="004B31A6" w:rsidRPr="00810427">
        <w:rPr>
          <w:rFonts w:ascii="Arial" w:hAnsi="Arial" w:cs="Arial"/>
          <w:bCs/>
          <w:lang w:val="ro-RO"/>
        </w:rPr>
        <w:t xml:space="preserve">ceea ce privește îngrășăminte naturale, ele se utilizează </w:t>
      </w:r>
      <w:r w:rsidR="00225294" w:rsidRPr="00810427">
        <w:rPr>
          <w:rFonts w:ascii="Arial" w:hAnsi="Arial" w:cs="Arial"/>
          <w:bCs/>
          <w:lang w:val="ro-RO"/>
        </w:rPr>
        <w:t xml:space="preserve">în </w:t>
      </w:r>
      <w:r w:rsidR="00423D2C" w:rsidRPr="00810427">
        <w:rPr>
          <w:rFonts w:ascii="Arial" w:hAnsi="Arial" w:cs="Arial"/>
          <w:bCs/>
          <w:lang w:val="ro-RO"/>
        </w:rPr>
        <w:t>2022</w:t>
      </w:r>
      <w:r w:rsidR="00225294" w:rsidRPr="00810427">
        <w:rPr>
          <w:rFonts w:ascii="Arial" w:hAnsi="Arial" w:cs="Arial"/>
          <w:bCs/>
          <w:lang w:val="ro-RO"/>
        </w:rPr>
        <w:t xml:space="preserve"> în cantități și pe</w:t>
      </w:r>
      <w:r w:rsidR="00B905B1" w:rsidRPr="00810427">
        <w:rPr>
          <w:rFonts w:ascii="Arial" w:hAnsi="Arial" w:cs="Arial"/>
          <w:bCs/>
          <w:lang w:val="ro-RO"/>
        </w:rPr>
        <w:t xml:space="preserve"> suprafețe</w:t>
      </w:r>
      <w:r w:rsidR="00225294" w:rsidRPr="00810427">
        <w:rPr>
          <w:rFonts w:ascii="Arial" w:hAnsi="Arial" w:cs="Arial"/>
          <w:bCs/>
          <w:lang w:val="ro-RO"/>
        </w:rPr>
        <w:t xml:space="preserve"> </w:t>
      </w:r>
      <w:r w:rsidR="00ED5C08" w:rsidRPr="00810427">
        <w:rPr>
          <w:rFonts w:ascii="Arial" w:hAnsi="Arial" w:cs="Arial"/>
          <w:bCs/>
          <w:lang w:val="ro-RO"/>
        </w:rPr>
        <w:t xml:space="preserve">mai </w:t>
      </w:r>
      <w:r w:rsidR="00810427" w:rsidRPr="00810427">
        <w:rPr>
          <w:rFonts w:ascii="Arial" w:hAnsi="Arial" w:cs="Arial"/>
          <w:bCs/>
          <w:lang w:val="ro-RO"/>
        </w:rPr>
        <w:t>mici</w:t>
      </w:r>
      <w:r w:rsidR="00ED5C08" w:rsidRPr="00810427">
        <w:rPr>
          <w:rFonts w:ascii="Arial" w:hAnsi="Arial" w:cs="Arial"/>
          <w:bCs/>
          <w:lang w:val="ro-RO"/>
        </w:rPr>
        <w:t xml:space="preserve"> ca în anul anterior:</w:t>
      </w:r>
      <w:r w:rsidRPr="00810427">
        <w:rPr>
          <w:rFonts w:ascii="Arial" w:hAnsi="Arial" w:cs="Arial"/>
          <w:bCs/>
          <w:lang w:val="ro-RO"/>
        </w:rPr>
        <w:t xml:space="preserve"> </w:t>
      </w:r>
    </w:p>
    <w:p w:rsidR="00E26CDE" w:rsidRPr="00810427" w:rsidRDefault="00E26CDE" w:rsidP="001667B3">
      <w:pPr>
        <w:pStyle w:val="Subsol"/>
        <w:tabs>
          <w:tab w:val="left" w:pos="851"/>
        </w:tabs>
        <w:jc w:val="center"/>
        <w:rPr>
          <w:rFonts w:ascii="Arial" w:hAnsi="Arial" w:cs="Arial"/>
          <w:bCs/>
          <w:lang w:val="ro-RO"/>
        </w:rPr>
      </w:pPr>
    </w:p>
    <w:p w:rsidR="00E26CDE" w:rsidRPr="00810427" w:rsidRDefault="001667B3" w:rsidP="001667B3">
      <w:pPr>
        <w:jc w:val="center"/>
        <w:rPr>
          <w:rFonts w:ascii="Arial" w:hAnsi="Arial" w:cs="Arial"/>
          <w:b/>
          <w:sz w:val="22"/>
          <w:szCs w:val="22"/>
          <w:lang w:val="ro-RO"/>
        </w:rPr>
      </w:pPr>
      <w:r w:rsidRPr="00810427">
        <w:rPr>
          <w:rFonts w:ascii="Arial" w:hAnsi="Arial" w:cs="Arial"/>
          <w:b/>
          <w:sz w:val="22"/>
          <w:szCs w:val="22"/>
          <w:lang w:val="ro-RO"/>
        </w:rPr>
        <w:t xml:space="preserve">Tabelul III.3.1.2.  </w:t>
      </w:r>
    </w:p>
    <w:p w:rsidR="001667B3" w:rsidRPr="00810427" w:rsidRDefault="001667B3" w:rsidP="001667B3">
      <w:pPr>
        <w:jc w:val="center"/>
        <w:rPr>
          <w:rFonts w:ascii="Arial" w:hAnsi="Arial" w:cs="Arial"/>
          <w:b/>
          <w:bCs/>
          <w:sz w:val="22"/>
          <w:szCs w:val="22"/>
          <w:lang w:val="ro-RO"/>
        </w:rPr>
      </w:pPr>
      <w:r w:rsidRPr="00810427">
        <w:rPr>
          <w:rFonts w:ascii="Arial" w:hAnsi="Arial" w:cs="Arial"/>
          <w:b/>
          <w:sz w:val="22"/>
          <w:szCs w:val="22"/>
          <w:lang w:val="ro-RO"/>
        </w:rPr>
        <w:t xml:space="preserve"> Consumul de îngrășăminte naturale în </w:t>
      </w:r>
      <w:r w:rsidRPr="00810427">
        <w:rPr>
          <w:rFonts w:ascii="Arial" w:hAnsi="Arial" w:cs="Arial"/>
          <w:b/>
          <w:bCs/>
          <w:sz w:val="22"/>
          <w:szCs w:val="22"/>
          <w:lang w:val="ro-RO"/>
        </w:rPr>
        <w:t>judeţul  Bistriţa-Năsăud</w:t>
      </w:r>
    </w:p>
    <w:tbl>
      <w:tblPr>
        <w:tblStyle w:val="Umbriremedie1-Accentuar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07"/>
        <w:gridCol w:w="3503"/>
        <w:gridCol w:w="4201"/>
      </w:tblGrid>
      <w:tr w:rsidR="00810427" w:rsidRPr="00810427" w:rsidTr="00A67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C00000"/>
          </w:tcPr>
          <w:p w:rsidR="001667B3" w:rsidRPr="00810427" w:rsidRDefault="001667B3" w:rsidP="001667B3">
            <w:pPr>
              <w:jc w:val="center"/>
              <w:rPr>
                <w:rFonts w:ascii="Arial" w:hAnsi="Arial" w:cs="Arial"/>
                <w:bCs w:val="0"/>
                <w:color w:val="auto"/>
                <w:lang w:val="ro-RO"/>
              </w:rPr>
            </w:pPr>
            <w:r w:rsidRPr="00810427">
              <w:rPr>
                <w:rFonts w:ascii="Arial" w:hAnsi="Arial" w:cs="Arial"/>
                <w:bCs w:val="0"/>
                <w:color w:val="auto"/>
                <w:lang w:val="ro-RO"/>
              </w:rPr>
              <w:t>anul</w:t>
            </w:r>
          </w:p>
        </w:tc>
        <w:tc>
          <w:tcPr>
            <w:tcW w:w="3543" w:type="dxa"/>
            <w:shd w:val="clear" w:color="auto" w:fill="C00000"/>
          </w:tcPr>
          <w:p w:rsidR="001667B3" w:rsidRPr="00810427" w:rsidRDefault="001667B3" w:rsidP="001667B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lang w:val="ro-RO"/>
              </w:rPr>
            </w:pPr>
            <w:r w:rsidRPr="00810427">
              <w:rPr>
                <w:rFonts w:ascii="Arial" w:hAnsi="Arial" w:cs="Arial"/>
                <w:bCs w:val="0"/>
                <w:color w:val="auto"/>
                <w:lang w:val="ro-RO"/>
              </w:rPr>
              <w:t>Suprafața de aplicare (ha)</w:t>
            </w:r>
          </w:p>
        </w:tc>
        <w:tc>
          <w:tcPr>
            <w:tcW w:w="4253" w:type="dxa"/>
            <w:shd w:val="clear" w:color="auto" w:fill="C00000"/>
          </w:tcPr>
          <w:p w:rsidR="001667B3" w:rsidRPr="00810427" w:rsidRDefault="001667B3" w:rsidP="001667B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lang w:val="ro-RO"/>
              </w:rPr>
            </w:pPr>
            <w:r w:rsidRPr="00810427">
              <w:rPr>
                <w:rFonts w:ascii="Arial" w:hAnsi="Arial" w:cs="Arial"/>
                <w:bCs w:val="0"/>
                <w:color w:val="auto"/>
                <w:lang w:val="ro-RO"/>
              </w:rPr>
              <w:t>Cantitatea aplicată (tone)</w:t>
            </w:r>
          </w:p>
        </w:tc>
      </w:tr>
      <w:tr w:rsidR="00810427" w:rsidRPr="00810427" w:rsidTr="00A6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0C7139" w:rsidRPr="00810427" w:rsidRDefault="006B3BE6" w:rsidP="00B905B1">
            <w:pPr>
              <w:jc w:val="center"/>
              <w:rPr>
                <w:rFonts w:ascii="Arial" w:hAnsi="Arial" w:cs="Arial"/>
                <w:b w:val="0"/>
                <w:lang w:val="ro-RO"/>
              </w:rPr>
            </w:pPr>
            <w:r w:rsidRPr="00810427">
              <w:rPr>
                <w:rFonts w:ascii="Arial" w:hAnsi="Arial" w:cs="Arial"/>
                <w:b w:val="0"/>
                <w:lang w:val="ro-RO"/>
              </w:rPr>
              <w:t>201</w:t>
            </w:r>
            <w:r w:rsidR="00B905B1" w:rsidRPr="00810427">
              <w:rPr>
                <w:rFonts w:ascii="Arial" w:hAnsi="Arial" w:cs="Arial"/>
                <w:b w:val="0"/>
                <w:lang w:val="ro-RO"/>
              </w:rPr>
              <w:t>7</w:t>
            </w:r>
          </w:p>
        </w:tc>
        <w:tc>
          <w:tcPr>
            <w:tcW w:w="3543" w:type="dxa"/>
            <w:shd w:val="clear" w:color="auto" w:fill="FFFFFF" w:themeFill="background1"/>
          </w:tcPr>
          <w:p w:rsidR="000C7139" w:rsidRPr="00810427" w:rsidRDefault="000C7139" w:rsidP="001667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ro-RO"/>
              </w:rPr>
            </w:pPr>
            <w:r w:rsidRPr="00810427">
              <w:rPr>
                <w:rFonts w:ascii="Arial" w:hAnsi="Arial" w:cs="Arial"/>
                <w:bCs/>
                <w:lang w:val="ro-RO"/>
              </w:rPr>
              <w:t>57210</w:t>
            </w:r>
          </w:p>
        </w:tc>
        <w:tc>
          <w:tcPr>
            <w:tcW w:w="4253" w:type="dxa"/>
            <w:shd w:val="clear" w:color="auto" w:fill="FFFFFF" w:themeFill="background1"/>
          </w:tcPr>
          <w:p w:rsidR="000C7139" w:rsidRPr="00810427" w:rsidRDefault="000C7139" w:rsidP="001667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ro-RO"/>
              </w:rPr>
            </w:pPr>
            <w:r w:rsidRPr="00810427">
              <w:rPr>
                <w:rFonts w:ascii="Arial" w:hAnsi="Arial" w:cs="Arial"/>
                <w:bCs/>
                <w:lang w:val="ro-RO"/>
              </w:rPr>
              <w:t>589208</w:t>
            </w:r>
          </w:p>
        </w:tc>
      </w:tr>
      <w:tr w:rsidR="00810427" w:rsidRPr="00810427" w:rsidTr="00A677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B905B1" w:rsidRPr="00810427" w:rsidRDefault="004A3603" w:rsidP="00B905B1">
            <w:pPr>
              <w:jc w:val="center"/>
              <w:rPr>
                <w:rFonts w:ascii="Arial" w:hAnsi="Arial" w:cs="Arial"/>
                <w:b w:val="0"/>
                <w:lang w:val="ro-RO"/>
              </w:rPr>
            </w:pPr>
            <w:r w:rsidRPr="00810427">
              <w:rPr>
                <w:rFonts w:ascii="Arial" w:hAnsi="Arial" w:cs="Arial"/>
                <w:b w:val="0"/>
                <w:lang w:val="ro-RO"/>
              </w:rPr>
              <w:t>2018</w:t>
            </w:r>
          </w:p>
        </w:tc>
        <w:tc>
          <w:tcPr>
            <w:tcW w:w="3543" w:type="dxa"/>
            <w:shd w:val="clear" w:color="auto" w:fill="FFFFFF" w:themeFill="background1"/>
          </w:tcPr>
          <w:p w:rsidR="00B905B1" w:rsidRPr="00810427" w:rsidRDefault="00B905B1" w:rsidP="001667B3">
            <w:pPr>
              <w:jc w:val="center"/>
              <w:cnfStyle w:val="000000010000" w:firstRow="0" w:lastRow="0" w:firstColumn="0" w:lastColumn="0" w:oddVBand="0" w:evenVBand="0" w:oddHBand="0" w:evenHBand="1" w:firstRowFirstColumn="0" w:firstRowLastColumn="0" w:lastRowFirstColumn="0" w:lastRowLastColumn="0"/>
              <w:rPr>
                <w:rFonts w:ascii="Arial" w:hAnsi="Arial" w:cs="Arial"/>
                <w:bCs/>
                <w:lang w:val="ro-RO"/>
              </w:rPr>
            </w:pPr>
            <w:r w:rsidRPr="00810427">
              <w:rPr>
                <w:rFonts w:ascii="Arial" w:hAnsi="Arial" w:cs="Arial"/>
                <w:bCs/>
                <w:lang w:val="ro-RO"/>
              </w:rPr>
              <w:t>55260</w:t>
            </w:r>
          </w:p>
        </w:tc>
        <w:tc>
          <w:tcPr>
            <w:tcW w:w="4253" w:type="dxa"/>
            <w:shd w:val="clear" w:color="auto" w:fill="FFFFFF" w:themeFill="background1"/>
          </w:tcPr>
          <w:p w:rsidR="00B905B1" w:rsidRPr="00810427" w:rsidRDefault="00B905B1" w:rsidP="001667B3">
            <w:pPr>
              <w:jc w:val="center"/>
              <w:cnfStyle w:val="000000010000" w:firstRow="0" w:lastRow="0" w:firstColumn="0" w:lastColumn="0" w:oddVBand="0" w:evenVBand="0" w:oddHBand="0" w:evenHBand="1" w:firstRowFirstColumn="0" w:firstRowLastColumn="0" w:lastRowFirstColumn="0" w:lastRowLastColumn="0"/>
              <w:rPr>
                <w:rFonts w:ascii="Arial" w:hAnsi="Arial" w:cs="Arial"/>
                <w:bCs/>
                <w:lang w:val="ro-RO"/>
              </w:rPr>
            </w:pPr>
            <w:r w:rsidRPr="00810427">
              <w:rPr>
                <w:rFonts w:ascii="Arial" w:hAnsi="Arial" w:cs="Arial"/>
                <w:bCs/>
                <w:lang w:val="ro-RO"/>
              </w:rPr>
              <w:t>764720</w:t>
            </w:r>
          </w:p>
        </w:tc>
      </w:tr>
      <w:tr w:rsidR="00810427" w:rsidRPr="00810427" w:rsidTr="00A6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4A3603" w:rsidRPr="00810427" w:rsidRDefault="004A3603" w:rsidP="00B905B1">
            <w:pPr>
              <w:jc w:val="center"/>
              <w:rPr>
                <w:rFonts w:ascii="Arial" w:hAnsi="Arial" w:cs="Arial"/>
                <w:b w:val="0"/>
                <w:lang w:val="ro-RO"/>
              </w:rPr>
            </w:pPr>
            <w:r w:rsidRPr="00810427">
              <w:rPr>
                <w:rFonts w:ascii="Arial" w:hAnsi="Arial" w:cs="Arial"/>
                <w:b w:val="0"/>
                <w:lang w:val="ro-RO"/>
              </w:rPr>
              <w:t>2019</w:t>
            </w:r>
          </w:p>
        </w:tc>
        <w:tc>
          <w:tcPr>
            <w:tcW w:w="3543" w:type="dxa"/>
            <w:shd w:val="clear" w:color="auto" w:fill="FFFFFF" w:themeFill="background1"/>
          </w:tcPr>
          <w:p w:rsidR="004A3603" w:rsidRPr="00810427" w:rsidRDefault="004A3603" w:rsidP="001667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ro-RO"/>
              </w:rPr>
            </w:pPr>
            <w:r w:rsidRPr="00810427">
              <w:rPr>
                <w:rFonts w:ascii="Arial" w:hAnsi="Arial" w:cs="Arial"/>
                <w:bCs/>
                <w:lang w:val="ro-RO"/>
              </w:rPr>
              <w:t>91800</w:t>
            </w:r>
          </w:p>
        </w:tc>
        <w:tc>
          <w:tcPr>
            <w:tcW w:w="4253" w:type="dxa"/>
            <w:shd w:val="clear" w:color="auto" w:fill="FFFFFF" w:themeFill="background1"/>
          </w:tcPr>
          <w:p w:rsidR="004A3603" w:rsidRPr="00810427" w:rsidRDefault="004A3603" w:rsidP="001667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ro-RO"/>
              </w:rPr>
            </w:pPr>
            <w:r w:rsidRPr="00810427">
              <w:rPr>
                <w:rFonts w:ascii="Arial" w:hAnsi="Arial" w:cs="Arial"/>
                <w:bCs/>
                <w:lang w:val="ro-RO"/>
              </w:rPr>
              <w:t>593504</w:t>
            </w:r>
          </w:p>
        </w:tc>
      </w:tr>
      <w:tr w:rsidR="00810427" w:rsidRPr="00810427" w:rsidTr="00A677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E039FD" w:rsidRPr="00810427" w:rsidRDefault="00B83D39" w:rsidP="00ED5C08">
            <w:pPr>
              <w:jc w:val="center"/>
              <w:rPr>
                <w:rFonts w:ascii="Arial" w:hAnsi="Arial" w:cs="Arial"/>
                <w:b w:val="0"/>
                <w:lang w:val="ro-RO"/>
              </w:rPr>
            </w:pPr>
            <w:r w:rsidRPr="00810427">
              <w:rPr>
                <w:rFonts w:ascii="Arial" w:hAnsi="Arial" w:cs="Arial"/>
                <w:b w:val="0"/>
                <w:lang w:val="ro-RO"/>
              </w:rPr>
              <w:t>202</w:t>
            </w:r>
            <w:r w:rsidR="00ED5C08" w:rsidRPr="00810427">
              <w:rPr>
                <w:rFonts w:ascii="Arial" w:hAnsi="Arial" w:cs="Arial"/>
                <w:b w:val="0"/>
                <w:lang w:val="ro-RO"/>
              </w:rPr>
              <w:t>0</w:t>
            </w:r>
          </w:p>
        </w:tc>
        <w:tc>
          <w:tcPr>
            <w:tcW w:w="3543" w:type="dxa"/>
            <w:shd w:val="clear" w:color="auto" w:fill="FFFFFF" w:themeFill="background1"/>
          </w:tcPr>
          <w:p w:rsidR="00E039FD" w:rsidRPr="00810427" w:rsidRDefault="00E039FD" w:rsidP="001667B3">
            <w:pPr>
              <w:jc w:val="center"/>
              <w:cnfStyle w:val="000000010000" w:firstRow="0" w:lastRow="0" w:firstColumn="0" w:lastColumn="0" w:oddVBand="0" w:evenVBand="0" w:oddHBand="0" w:evenHBand="1" w:firstRowFirstColumn="0" w:firstRowLastColumn="0" w:lastRowFirstColumn="0" w:lastRowLastColumn="0"/>
              <w:rPr>
                <w:rFonts w:ascii="Arial" w:hAnsi="Arial" w:cs="Arial"/>
                <w:bCs/>
                <w:lang w:val="ro-RO"/>
              </w:rPr>
            </w:pPr>
            <w:r w:rsidRPr="00810427">
              <w:rPr>
                <w:rFonts w:ascii="Arial" w:hAnsi="Arial" w:cs="Arial"/>
                <w:bCs/>
                <w:lang w:val="ro-RO"/>
              </w:rPr>
              <w:t>87399</w:t>
            </w:r>
          </w:p>
        </w:tc>
        <w:tc>
          <w:tcPr>
            <w:tcW w:w="4253" w:type="dxa"/>
            <w:shd w:val="clear" w:color="auto" w:fill="FFFFFF" w:themeFill="background1"/>
          </w:tcPr>
          <w:p w:rsidR="00E039FD" w:rsidRPr="00810427" w:rsidRDefault="00E039FD" w:rsidP="001667B3">
            <w:pPr>
              <w:jc w:val="center"/>
              <w:cnfStyle w:val="000000010000" w:firstRow="0" w:lastRow="0" w:firstColumn="0" w:lastColumn="0" w:oddVBand="0" w:evenVBand="0" w:oddHBand="0" w:evenHBand="1" w:firstRowFirstColumn="0" w:firstRowLastColumn="0" w:lastRowFirstColumn="0" w:lastRowLastColumn="0"/>
              <w:rPr>
                <w:rFonts w:ascii="Arial" w:hAnsi="Arial" w:cs="Arial"/>
                <w:bCs/>
                <w:lang w:val="ro-RO"/>
              </w:rPr>
            </w:pPr>
            <w:r w:rsidRPr="00810427">
              <w:rPr>
                <w:rFonts w:ascii="Arial" w:hAnsi="Arial" w:cs="Arial"/>
                <w:bCs/>
                <w:lang w:val="ro-RO"/>
              </w:rPr>
              <w:t>613898</w:t>
            </w:r>
          </w:p>
        </w:tc>
      </w:tr>
      <w:tr w:rsidR="00810427" w:rsidRPr="00810427" w:rsidTr="00A6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512B9" w:rsidRPr="00810427" w:rsidRDefault="00423D2C" w:rsidP="00810427">
            <w:pPr>
              <w:jc w:val="center"/>
              <w:rPr>
                <w:rFonts w:ascii="Arial" w:hAnsi="Arial" w:cs="Arial"/>
                <w:b w:val="0"/>
                <w:lang w:val="ro-RO"/>
              </w:rPr>
            </w:pPr>
            <w:r w:rsidRPr="00810427">
              <w:rPr>
                <w:rFonts w:ascii="Arial" w:hAnsi="Arial" w:cs="Arial"/>
                <w:b w:val="0"/>
                <w:lang w:val="ro-RO"/>
              </w:rPr>
              <w:t>202</w:t>
            </w:r>
            <w:r w:rsidR="00810427" w:rsidRPr="00810427">
              <w:rPr>
                <w:rFonts w:ascii="Arial" w:hAnsi="Arial" w:cs="Arial"/>
                <w:b w:val="0"/>
                <w:lang w:val="ro-RO"/>
              </w:rPr>
              <w:t>1</w:t>
            </w:r>
          </w:p>
        </w:tc>
        <w:tc>
          <w:tcPr>
            <w:tcW w:w="3543" w:type="dxa"/>
            <w:shd w:val="clear" w:color="auto" w:fill="FFFFFF" w:themeFill="background1"/>
          </w:tcPr>
          <w:p w:rsidR="005512B9" w:rsidRPr="00810427" w:rsidRDefault="005512B9" w:rsidP="001667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ro-RO"/>
              </w:rPr>
            </w:pPr>
            <w:r w:rsidRPr="00810427">
              <w:rPr>
                <w:rFonts w:ascii="Arial" w:hAnsi="Arial" w:cs="Arial"/>
                <w:bCs/>
                <w:lang w:val="ro-RO"/>
              </w:rPr>
              <w:t>93261</w:t>
            </w:r>
          </w:p>
        </w:tc>
        <w:tc>
          <w:tcPr>
            <w:tcW w:w="4253" w:type="dxa"/>
            <w:shd w:val="clear" w:color="auto" w:fill="FFFFFF" w:themeFill="background1"/>
          </w:tcPr>
          <w:p w:rsidR="005512B9" w:rsidRPr="00810427" w:rsidRDefault="005512B9" w:rsidP="001667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ro-RO"/>
              </w:rPr>
            </w:pPr>
            <w:r w:rsidRPr="00810427">
              <w:rPr>
                <w:rFonts w:ascii="Arial" w:hAnsi="Arial" w:cs="Arial"/>
                <w:bCs/>
                <w:lang w:val="ro-RO"/>
              </w:rPr>
              <w:t>663871</w:t>
            </w:r>
          </w:p>
        </w:tc>
      </w:tr>
      <w:tr w:rsidR="00810427" w:rsidRPr="00810427" w:rsidTr="00A677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10427" w:rsidRPr="00810427" w:rsidRDefault="00810427" w:rsidP="00810427">
            <w:pPr>
              <w:jc w:val="center"/>
              <w:rPr>
                <w:rFonts w:ascii="Arial" w:hAnsi="Arial" w:cs="Arial"/>
                <w:lang w:val="ro-RO"/>
              </w:rPr>
            </w:pPr>
            <w:r w:rsidRPr="00810427">
              <w:rPr>
                <w:rFonts w:ascii="Arial" w:hAnsi="Arial" w:cs="Arial"/>
                <w:lang w:val="ro-RO"/>
              </w:rPr>
              <w:t>2022</w:t>
            </w:r>
          </w:p>
        </w:tc>
        <w:tc>
          <w:tcPr>
            <w:tcW w:w="3543" w:type="dxa"/>
            <w:shd w:val="clear" w:color="auto" w:fill="FFFFFF" w:themeFill="background1"/>
          </w:tcPr>
          <w:p w:rsidR="00810427" w:rsidRPr="00810427" w:rsidRDefault="00810427" w:rsidP="001667B3">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lang w:val="ro-RO"/>
              </w:rPr>
            </w:pPr>
            <w:r w:rsidRPr="00810427">
              <w:rPr>
                <w:rFonts w:ascii="Arial" w:hAnsi="Arial" w:cs="Arial"/>
                <w:b/>
                <w:bCs/>
                <w:lang w:val="ro-RO"/>
              </w:rPr>
              <w:t>91385</w:t>
            </w:r>
          </w:p>
        </w:tc>
        <w:tc>
          <w:tcPr>
            <w:tcW w:w="4253" w:type="dxa"/>
            <w:shd w:val="clear" w:color="auto" w:fill="FFFFFF" w:themeFill="background1"/>
          </w:tcPr>
          <w:p w:rsidR="00810427" w:rsidRPr="00810427" w:rsidRDefault="00810427" w:rsidP="001667B3">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lang w:val="ro-RO"/>
              </w:rPr>
            </w:pPr>
            <w:r w:rsidRPr="00810427">
              <w:rPr>
                <w:rFonts w:ascii="Arial" w:hAnsi="Arial" w:cs="Arial"/>
                <w:b/>
                <w:bCs/>
                <w:lang w:val="ro-RO"/>
              </w:rPr>
              <w:t>604796</w:t>
            </w:r>
          </w:p>
        </w:tc>
      </w:tr>
    </w:tbl>
    <w:p w:rsidR="000C7139" w:rsidRPr="00810427" w:rsidRDefault="000C7139" w:rsidP="000C7139">
      <w:pPr>
        <w:jc w:val="center"/>
        <w:rPr>
          <w:rFonts w:ascii="Arial" w:hAnsi="Arial" w:cs="Arial"/>
          <w:sz w:val="20"/>
          <w:szCs w:val="20"/>
          <w:lang w:val="ro-RO"/>
        </w:rPr>
      </w:pPr>
      <w:r w:rsidRPr="00810427">
        <w:rPr>
          <w:rFonts w:ascii="Arial" w:hAnsi="Arial" w:cs="Arial"/>
          <w:sz w:val="20"/>
          <w:szCs w:val="20"/>
          <w:lang w:val="ro-RO"/>
        </w:rPr>
        <w:t>Sursa: Direcţia pentru Agricultură Bistriţa-Năsăud</w:t>
      </w:r>
    </w:p>
    <w:p w:rsidR="001667B3" w:rsidRDefault="001667B3" w:rsidP="001667B3">
      <w:pPr>
        <w:jc w:val="center"/>
        <w:rPr>
          <w:rFonts w:ascii="Arial" w:hAnsi="Arial" w:cs="Arial"/>
          <w:b/>
          <w:bCs/>
          <w:color w:val="FF0000"/>
          <w:lang w:val="ro-RO"/>
        </w:rPr>
      </w:pPr>
    </w:p>
    <w:p w:rsidR="007D5A0B" w:rsidRDefault="007D5A0B" w:rsidP="001667B3">
      <w:pPr>
        <w:jc w:val="center"/>
        <w:rPr>
          <w:rFonts w:ascii="Arial" w:hAnsi="Arial" w:cs="Arial"/>
          <w:b/>
          <w:bCs/>
          <w:color w:val="FF0000"/>
          <w:lang w:val="ro-RO"/>
        </w:rPr>
      </w:pPr>
    </w:p>
    <w:p w:rsidR="007D5A0B" w:rsidRDefault="007D5A0B" w:rsidP="001667B3">
      <w:pPr>
        <w:jc w:val="center"/>
        <w:rPr>
          <w:rFonts w:ascii="Arial" w:hAnsi="Arial" w:cs="Arial"/>
          <w:b/>
          <w:bCs/>
          <w:color w:val="FF0000"/>
          <w:lang w:val="ro-RO"/>
        </w:rPr>
      </w:pPr>
    </w:p>
    <w:p w:rsidR="007D5A0B" w:rsidRPr="00AC15BA" w:rsidRDefault="007D5A0B" w:rsidP="001667B3">
      <w:pPr>
        <w:jc w:val="center"/>
        <w:rPr>
          <w:rFonts w:ascii="Arial" w:hAnsi="Arial" w:cs="Arial"/>
          <w:b/>
          <w:bCs/>
          <w:color w:val="FF0000"/>
          <w:lang w:val="ro-RO"/>
        </w:rPr>
      </w:pPr>
    </w:p>
    <w:p w:rsidR="00B555DA" w:rsidRPr="00810427" w:rsidRDefault="00902386" w:rsidP="00E039FD">
      <w:pPr>
        <w:pStyle w:val="Subsol"/>
        <w:tabs>
          <w:tab w:val="left" w:pos="851"/>
        </w:tabs>
        <w:jc w:val="center"/>
        <w:rPr>
          <w:rFonts w:ascii="Arial" w:hAnsi="Arial" w:cs="Arial"/>
          <w:b/>
          <w:bCs/>
          <w:sz w:val="22"/>
          <w:szCs w:val="22"/>
          <w:lang w:val="ro-RO"/>
        </w:rPr>
      </w:pPr>
      <w:r w:rsidRPr="00810427">
        <w:rPr>
          <w:rFonts w:ascii="Arial" w:hAnsi="Arial" w:cs="Arial"/>
          <w:b/>
          <w:bCs/>
          <w:sz w:val="22"/>
          <w:szCs w:val="22"/>
          <w:lang w:val="ro-RO"/>
        </w:rPr>
        <w:t>Tabel III.3.1.2</w:t>
      </w:r>
      <w:r w:rsidR="00B555DA" w:rsidRPr="00810427">
        <w:rPr>
          <w:rFonts w:ascii="Arial" w:hAnsi="Arial" w:cs="Arial"/>
          <w:b/>
          <w:bCs/>
          <w:sz w:val="22"/>
          <w:szCs w:val="22"/>
          <w:lang w:val="ro-RO"/>
        </w:rPr>
        <w:t>.</w:t>
      </w:r>
    </w:p>
    <w:p w:rsidR="00B555DA" w:rsidRPr="00810427" w:rsidRDefault="00225294" w:rsidP="001667B3">
      <w:pPr>
        <w:pStyle w:val="Subsol"/>
        <w:tabs>
          <w:tab w:val="left" w:pos="851"/>
        </w:tabs>
        <w:jc w:val="center"/>
        <w:rPr>
          <w:rFonts w:ascii="Arial" w:hAnsi="Arial" w:cs="Arial"/>
          <w:b/>
          <w:bCs/>
          <w:sz w:val="22"/>
          <w:szCs w:val="22"/>
          <w:lang w:val="ro-RO"/>
        </w:rPr>
      </w:pPr>
      <w:r w:rsidRPr="00810427">
        <w:rPr>
          <w:rFonts w:ascii="Arial" w:hAnsi="Arial" w:cs="Arial"/>
          <w:b/>
          <w:bCs/>
          <w:sz w:val="22"/>
          <w:szCs w:val="22"/>
          <w:lang w:val="ro-RO"/>
        </w:rPr>
        <w:t>Evoluția p</w:t>
      </w:r>
      <w:r w:rsidR="000A55FA" w:rsidRPr="00810427">
        <w:rPr>
          <w:rFonts w:ascii="Arial" w:hAnsi="Arial" w:cs="Arial"/>
          <w:b/>
          <w:bCs/>
          <w:sz w:val="22"/>
          <w:szCs w:val="22"/>
          <w:lang w:val="ro-RO"/>
        </w:rPr>
        <w:t>onder</w:t>
      </w:r>
      <w:r w:rsidRPr="00810427">
        <w:rPr>
          <w:rFonts w:ascii="Arial" w:hAnsi="Arial" w:cs="Arial"/>
          <w:b/>
          <w:bCs/>
          <w:sz w:val="22"/>
          <w:szCs w:val="22"/>
          <w:lang w:val="ro-RO"/>
        </w:rPr>
        <w:t>ii</w:t>
      </w:r>
      <w:r w:rsidR="00E64812" w:rsidRPr="00810427">
        <w:rPr>
          <w:rFonts w:ascii="Arial" w:hAnsi="Arial" w:cs="Arial"/>
          <w:b/>
          <w:bCs/>
          <w:sz w:val="22"/>
          <w:szCs w:val="22"/>
          <w:lang w:val="ro-RO"/>
        </w:rPr>
        <w:t xml:space="preserve"> </w:t>
      </w:r>
      <w:r w:rsidR="00B555DA" w:rsidRPr="00810427">
        <w:rPr>
          <w:rFonts w:ascii="Arial" w:hAnsi="Arial" w:cs="Arial"/>
          <w:b/>
          <w:bCs/>
          <w:sz w:val="22"/>
          <w:szCs w:val="22"/>
          <w:lang w:val="ro-RO"/>
        </w:rPr>
        <w:t xml:space="preserve">suprafețelor </w:t>
      </w:r>
      <w:r w:rsidR="00BA714F" w:rsidRPr="00810427">
        <w:rPr>
          <w:rFonts w:ascii="Arial" w:hAnsi="Arial" w:cs="Arial"/>
          <w:b/>
          <w:bCs/>
          <w:sz w:val="22"/>
          <w:szCs w:val="22"/>
          <w:lang w:val="ro-RO"/>
        </w:rPr>
        <w:t xml:space="preserve">pe care se </w:t>
      </w:r>
      <w:r w:rsidR="00B555DA" w:rsidRPr="00810427">
        <w:rPr>
          <w:rFonts w:ascii="Arial" w:hAnsi="Arial" w:cs="Arial"/>
          <w:b/>
          <w:bCs/>
          <w:sz w:val="22"/>
          <w:szCs w:val="22"/>
          <w:lang w:val="ro-RO"/>
        </w:rPr>
        <w:t>aplic</w:t>
      </w:r>
      <w:r w:rsidR="00BA714F" w:rsidRPr="00810427">
        <w:rPr>
          <w:rFonts w:ascii="Arial" w:hAnsi="Arial" w:cs="Arial"/>
          <w:b/>
          <w:bCs/>
          <w:sz w:val="22"/>
          <w:szCs w:val="22"/>
          <w:lang w:val="ro-RO"/>
        </w:rPr>
        <w:t>ă</w:t>
      </w:r>
      <w:r w:rsidR="00B555DA" w:rsidRPr="00810427">
        <w:rPr>
          <w:rFonts w:ascii="Arial" w:hAnsi="Arial" w:cs="Arial"/>
          <w:b/>
          <w:bCs/>
          <w:sz w:val="22"/>
          <w:szCs w:val="22"/>
          <w:lang w:val="ro-RO"/>
        </w:rPr>
        <w:t xml:space="preserve"> îngrășăminte chimice și naturale </w:t>
      </w:r>
    </w:p>
    <w:p w:rsidR="00B555DA" w:rsidRPr="00810427" w:rsidRDefault="00BA714F" w:rsidP="001667B3">
      <w:pPr>
        <w:pStyle w:val="Subsol"/>
        <w:tabs>
          <w:tab w:val="left" w:pos="851"/>
        </w:tabs>
        <w:jc w:val="center"/>
        <w:rPr>
          <w:rFonts w:ascii="Arial" w:hAnsi="Arial" w:cs="Arial"/>
          <w:b/>
          <w:bCs/>
          <w:sz w:val="22"/>
          <w:szCs w:val="22"/>
          <w:lang w:val="ro-RO"/>
        </w:rPr>
      </w:pPr>
      <w:r w:rsidRPr="00810427">
        <w:rPr>
          <w:rFonts w:ascii="Arial" w:hAnsi="Arial" w:cs="Arial"/>
          <w:b/>
          <w:bCs/>
          <w:sz w:val="22"/>
          <w:szCs w:val="22"/>
          <w:lang w:val="ro-RO"/>
        </w:rPr>
        <w:t xml:space="preserve">ca % </w:t>
      </w:r>
      <w:r w:rsidR="00B555DA" w:rsidRPr="00810427">
        <w:rPr>
          <w:rFonts w:ascii="Arial" w:hAnsi="Arial" w:cs="Arial"/>
          <w:b/>
          <w:bCs/>
          <w:sz w:val="22"/>
          <w:szCs w:val="22"/>
          <w:lang w:val="ro-RO"/>
        </w:rPr>
        <w:t>din totalul terenului agricol</w:t>
      </w:r>
      <w:r w:rsidRPr="00810427">
        <w:rPr>
          <w:rFonts w:ascii="Arial" w:hAnsi="Arial" w:cs="Arial"/>
          <w:b/>
          <w:bCs/>
          <w:sz w:val="22"/>
          <w:szCs w:val="22"/>
          <w:lang w:val="ro-RO"/>
        </w:rPr>
        <w:t>, judeţul Bistriţa-Năsăud</w:t>
      </w:r>
    </w:p>
    <w:p w:rsidR="00B555DA" w:rsidRPr="00810427" w:rsidRDefault="00810427" w:rsidP="001667B3">
      <w:pPr>
        <w:pStyle w:val="Subsol"/>
        <w:tabs>
          <w:tab w:val="left" w:pos="851"/>
        </w:tabs>
        <w:jc w:val="center"/>
        <w:rPr>
          <w:rFonts w:ascii="Arial" w:hAnsi="Arial" w:cs="Arial"/>
          <w:bCs/>
          <w:lang w:val="ro-RO"/>
        </w:rPr>
      </w:pPr>
      <w:bookmarkStart w:id="0" w:name="_MON_1622881537"/>
      <w:bookmarkEnd w:id="0"/>
      <w:r w:rsidRPr="00810427">
        <w:rPr>
          <w:noProof/>
          <w:lang w:val="en-US"/>
        </w:rPr>
        <w:drawing>
          <wp:inline distT="0" distB="0" distL="0" distR="0" wp14:anchorId="72CE0D0D" wp14:editId="1C140A0E">
            <wp:extent cx="4572000" cy="2011680"/>
            <wp:effectExtent l="0" t="0" r="0" b="7620"/>
            <wp:docPr id="9" name="Diagramă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55DA" w:rsidRPr="00810427" w:rsidRDefault="00B555DA" w:rsidP="00B555DA">
      <w:pPr>
        <w:jc w:val="center"/>
        <w:rPr>
          <w:rFonts w:ascii="Arial" w:hAnsi="Arial" w:cs="Arial"/>
          <w:sz w:val="20"/>
          <w:szCs w:val="20"/>
          <w:lang w:val="ro-RO"/>
        </w:rPr>
      </w:pPr>
      <w:r w:rsidRPr="00810427">
        <w:rPr>
          <w:rFonts w:ascii="Arial" w:hAnsi="Arial" w:cs="Arial"/>
          <w:sz w:val="20"/>
          <w:szCs w:val="20"/>
          <w:lang w:val="ro-RO"/>
        </w:rPr>
        <w:t xml:space="preserve">Sursa: Direcţia pentru Agricultură </w:t>
      </w:r>
      <w:r w:rsidR="00E039FD" w:rsidRPr="00810427">
        <w:rPr>
          <w:rFonts w:ascii="Arial" w:hAnsi="Arial" w:cs="Arial"/>
          <w:sz w:val="20"/>
          <w:szCs w:val="20"/>
          <w:lang w:val="ro-RO"/>
        </w:rPr>
        <w:t xml:space="preserve">Județeană </w:t>
      </w:r>
      <w:r w:rsidRPr="00810427">
        <w:rPr>
          <w:rFonts w:ascii="Arial" w:hAnsi="Arial" w:cs="Arial"/>
          <w:sz w:val="20"/>
          <w:szCs w:val="20"/>
          <w:lang w:val="ro-RO"/>
        </w:rPr>
        <w:t>Bistriţa-Năsăud</w:t>
      </w:r>
    </w:p>
    <w:p w:rsidR="00B555DA" w:rsidRPr="00AC15BA" w:rsidRDefault="00B555DA" w:rsidP="00B555DA">
      <w:pPr>
        <w:jc w:val="center"/>
        <w:rPr>
          <w:rFonts w:ascii="Arial" w:hAnsi="Arial" w:cs="Arial"/>
          <w:color w:val="FF0000"/>
          <w:sz w:val="20"/>
          <w:szCs w:val="20"/>
          <w:lang w:val="ro-RO"/>
        </w:rPr>
      </w:pPr>
    </w:p>
    <w:p w:rsidR="00A67718" w:rsidRPr="00AC15BA" w:rsidRDefault="00A67718" w:rsidP="00A67718">
      <w:pPr>
        <w:jc w:val="both"/>
        <w:rPr>
          <w:rFonts w:ascii="Arial" w:hAnsi="Arial" w:cs="Arial"/>
          <w:color w:val="FF0000"/>
          <w:lang w:val="ro-RO"/>
        </w:rPr>
      </w:pPr>
    </w:p>
    <w:p w:rsidR="001139C2" w:rsidRPr="00AC15BA" w:rsidRDefault="001139C2" w:rsidP="00B555DA">
      <w:pPr>
        <w:jc w:val="center"/>
        <w:rPr>
          <w:rFonts w:ascii="Arial" w:hAnsi="Arial" w:cs="Arial"/>
          <w:color w:val="FF0000"/>
          <w:sz w:val="20"/>
          <w:szCs w:val="20"/>
          <w:lang w:val="ro-RO"/>
        </w:rPr>
      </w:pPr>
    </w:p>
    <w:p w:rsidR="00A06859" w:rsidRPr="00514058" w:rsidRDefault="00513F4C" w:rsidP="00CE1CDE">
      <w:pPr>
        <w:tabs>
          <w:tab w:val="left" w:pos="1276"/>
          <w:tab w:val="left" w:leader="dot" w:pos="9356"/>
        </w:tabs>
        <w:ind w:left="357"/>
        <w:jc w:val="center"/>
        <w:rPr>
          <w:rFonts w:ascii="Arial" w:hAnsi="Arial" w:cs="Arial"/>
          <w:b/>
          <w:caps/>
          <w:sz w:val="28"/>
          <w:szCs w:val="28"/>
          <w:lang w:val="ro-RO"/>
        </w:rPr>
      </w:pPr>
      <w:r w:rsidRPr="00514058">
        <w:rPr>
          <w:rFonts w:ascii="Arial" w:hAnsi="Arial" w:cs="Arial"/>
          <w:b/>
          <w:caps/>
          <w:sz w:val="28"/>
          <w:szCs w:val="28"/>
          <w:lang w:val="ro-RO"/>
        </w:rPr>
        <w:t xml:space="preserve">III.3.2. </w:t>
      </w:r>
      <w:r w:rsidR="00A06859" w:rsidRPr="00514058">
        <w:rPr>
          <w:rFonts w:ascii="Arial" w:hAnsi="Arial" w:cs="Arial"/>
          <w:b/>
          <w:caps/>
          <w:sz w:val="28"/>
          <w:szCs w:val="28"/>
          <w:lang w:val="ro-RO"/>
        </w:rPr>
        <w:t>Consumul de produse de protecţia plantelor</w:t>
      </w:r>
    </w:p>
    <w:p w:rsidR="00D80D82" w:rsidRPr="00514058" w:rsidRDefault="00D80D82" w:rsidP="00513F4C">
      <w:pPr>
        <w:tabs>
          <w:tab w:val="left" w:pos="1276"/>
          <w:tab w:val="left" w:leader="dot" w:pos="9356"/>
        </w:tabs>
        <w:ind w:left="357"/>
        <w:rPr>
          <w:rFonts w:ascii="Arial" w:hAnsi="Arial" w:cs="Arial"/>
          <w:b/>
          <w:i/>
          <w:lang w:val="ro-RO"/>
        </w:rPr>
      </w:pPr>
    </w:p>
    <w:p w:rsidR="00E26CDE" w:rsidRPr="00514058" w:rsidRDefault="00796272" w:rsidP="00796272">
      <w:pPr>
        <w:tabs>
          <w:tab w:val="left" w:pos="851"/>
          <w:tab w:val="left" w:leader="dot" w:pos="9356"/>
        </w:tabs>
        <w:jc w:val="center"/>
        <w:rPr>
          <w:rFonts w:ascii="Arial" w:hAnsi="Arial" w:cs="Arial"/>
          <w:b/>
          <w:sz w:val="22"/>
          <w:szCs w:val="22"/>
          <w:lang w:val="ro-RO"/>
        </w:rPr>
      </w:pPr>
      <w:r w:rsidRPr="00514058">
        <w:rPr>
          <w:rFonts w:ascii="Arial" w:hAnsi="Arial" w:cs="Arial"/>
          <w:b/>
          <w:sz w:val="22"/>
          <w:szCs w:val="22"/>
          <w:lang w:val="ro-RO"/>
        </w:rPr>
        <w:t>Figura III.3.</w:t>
      </w:r>
      <w:r w:rsidR="00172830" w:rsidRPr="00514058">
        <w:rPr>
          <w:rFonts w:ascii="Arial" w:hAnsi="Arial" w:cs="Arial"/>
          <w:b/>
          <w:sz w:val="22"/>
          <w:szCs w:val="22"/>
          <w:lang w:val="ro-RO"/>
        </w:rPr>
        <w:t>2</w:t>
      </w:r>
      <w:r w:rsidRPr="00514058">
        <w:rPr>
          <w:rFonts w:ascii="Arial" w:hAnsi="Arial" w:cs="Arial"/>
          <w:b/>
          <w:sz w:val="22"/>
          <w:szCs w:val="22"/>
          <w:lang w:val="ro-RO"/>
        </w:rPr>
        <w:t xml:space="preserve">.1.   </w:t>
      </w:r>
    </w:p>
    <w:p w:rsidR="00BC1ACE" w:rsidRPr="00514058" w:rsidRDefault="000D3876" w:rsidP="00796272">
      <w:pPr>
        <w:tabs>
          <w:tab w:val="left" w:pos="851"/>
          <w:tab w:val="left" w:leader="dot" w:pos="9356"/>
        </w:tabs>
        <w:jc w:val="center"/>
        <w:rPr>
          <w:rFonts w:ascii="Arial" w:hAnsi="Arial" w:cs="Arial"/>
          <w:b/>
          <w:sz w:val="22"/>
          <w:szCs w:val="22"/>
          <w:lang w:val="ro-RO"/>
        </w:rPr>
      </w:pPr>
      <w:r w:rsidRPr="00514058">
        <w:rPr>
          <w:rFonts w:ascii="Arial" w:hAnsi="Arial" w:cs="Arial"/>
          <w:b/>
          <w:sz w:val="22"/>
          <w:szCs w:val="22"/>
          <w:lang w:val="ro-RO"/>
        </w:rPr>
        <w:t>Evoluția c</w:t>
      </w:r>
      <w:r w:rsidR="00796272" w:rsidRPr="00514058">
        <w:rPr>
          <w:rFonts w:ascii="Arial" w:hAnsi="Arial" w:cs="Arial"/>
          <w:b/>
          <w:sz w:val="22"/>
          <w:szCs w:val="22"/>
          <w:lang w:val="ro-RO"/>
        </w:rPr>
        <w:t>onsumul</w:t>
      </w:r>
      <w:r w:rsidR="007E15D8" w:rsidRPr="00514058">
        <w:rPr>
          <w:rFonts w:ascii="Arial" w:hAnsi="Arial" w:cs="Arial"/>
          <w:b/>
          <w:sz w:val="22"/>
          <w:szCs w:val="22"/>
          <w:lang w:val="ro-RO"/>
        </w:rPr>
        <w:t>ui</w:t>
      </w:r>
      <w:r w:rsidR="0020344E" w:rsidRPr="00514058">
        <w:rPr>
          <w:rFonts w:ascii="Arial" w:hAnsi="Arial" w:cs="Arial"/>
          <w:b/>
          <w:sz w:val="22"/>
          <w:szCs w:val="22"/>
          <w:lang w:val="ro-RO"/>
        </w:rPr>
        <w:t xml:space="preserve"> </w:t>
      </w:r>
      <w:r w:rsidRPr="00514058">
        <w:rPr>
          <w:rFonts w:ascii="Arial" w:hAnsi="Arial" w:cs="Arial"/>
          <w:b/>
          <w:sz w:val="22"/>
          <w:szCs w:val="22"/>
          <w:lang w:val="ro-RO"/>
        </w:rPr>
        <w:t xml:space="preserve">total </w:t>
      </w:r>
      <w:r w:rsidR="00796272" w:rsidRPr="00514058">
        <w:rPr>
          <w:rFonts w:ascii="Arial" w:hAnsi="Arial" w:cs="Arial"/>
          <w:b/>
          <w:sz w:val="22"/>
          <w:szCs w:val="22"/>
          <w:lang w:val="ro-RO"/>
        </w:rPr>
        <w:t xml:space="preserve">de produse pentru protecția plantelor </w:t>
      </w:r>
      <w:r w:rsidR="001E4419" w:rsidRPr="00514058">
        <w:rPr>
          <w:rFonts w:ascii="Arial" w:hAnsi="Arial" w:cs="Arial"/>
          <w:b/>
          <w:sz w:val="22"/>
          <w:szCs w:val="22"/>
          <w:lang w:val="ro-RO"/>
        </w:rPr>
        <w:t xml:space="preserve">(în </w:t>
      </w:r>
      <w:r w:rsidR="00B01B26" w:rsidRPr="00514058">
        <w:rPr>
          <w:rFonts w:ascii="Arial" w:hAnsi="Arial" w:cs="Arial"/>
          <w:b/>
          <w:sz w:val="22"/>
          <w:szCs w:val="22"/>
          <w:lang w:val="ro-RO"/>
        </w:rPr>
        <w:t>kg. substanță activă</w:t>
      </w:r>
      <w:r w:rsidR="00AF3110" w:rsidRPr="00514058">
        <w:rPr>
          <w:rFonts w:ascii="Arial" w:hAnsi="Arial" w:cs="Arial"/>
          <w:b/>
          <w:sz w:val="22"/>
          <w:szCs w:val="22"/>
          <w:lang w:val="ro-RO"/>
        </w:rPr>
        <w:t xml:space="preserve">) </w:t>
      </w:r>
      <w:r w:rsidR="00926777" w:rsidRPr="00514058">
        <w:rPr>
          <w:rFonts w:ascii="Arial" w:hAnsi="Arial" w:cs="Arial"/>
          <w:b/>
          <w:sz w:val="22"/>
          <w:szCs w:val="22"/>
          <w:lang w:val="ro-RO"/>
        </w:rPr>
        <w:t>şi a suprafe</w:t>
      </w:r>
      <w:r w:rsidR="00B01B26" w:rsidRPr="00514058">
        <w:rPr>
          <w:rFonts w:ascii="Arial" w:hAnsi="Arial" w:cs="Arial"/>
          <w:b/>
          <w:sz w:val="22"/>
          <w:szCs w:val="22"/>
          <w:lang w:val="ro-RO"/>
        </w:rPr>
        <w:t>ț</w:t>
      </w:r>
      <w:r w:rsidR="00926777" w:rsidRPr="00514058">
        <w:rPr>
          <w:rFonts w:ascii="Arial" w:hAnsi="Arial" w:cs="Arial"/>
          <w:b/>
          <w:sz w:val="22"/>
          <w:szCs w:val="22"/>
          <w:lang w:val="ro-RO"/>
        </w:rPr>
        <w:t>elor tratate</w:t>
      </w:r>
      <w:r w:rsidR="00AF3110" w:rsidRPr="00514058">
        <w:rPr>
          <w:rFonts w:ascii="Arial" w:hAnsi="Arial" w:cs="Arial"/>
          <w:b/>
          <w:sz w:val="22"/>
          <w:szCs w:val="22"/>
          <w:lang w:val="ro-RO"/>
        </w:rPr>
        <w:t xml:space="preserve"> (</w:t>
      </w:r>
      <w:r w:rsidR="001E4419" w:rsidRPr="00514058">
        <w:rPr>
          <w:rFonts w:ascii="Arial" w:hAnsi="Arial" w:cs="Arial"/>
          <w:b/>
          <w:sz w:val="22"/>
          <w:szCs w:val="22"/>
          <w:lang w:val="ro-RO"/>
        </w:rPr>
        <w:t xml:space="preserve">în </w:t>
      </w:r>
      <w:r w:rsidR="00AF3110" w:rsidRPr="00514058">
        <w:rPr>
          <w:rFonts w:ascii="Arial" w:hAnsi="Arial" w:cs="Arial"/>
          <w:b/>
          <w:sz w:val="22"/>
          <w:szCs w:val="22"/>
          <w:lang w:val="ro-RO"/>
        </w:rPr>
        <w:t>ha)</w:t>
      </w:r>
      <w:r w:rsidR="00B01B26" w:rsidRPr="00514058">
        <w:rPr>
          <w:rFonts w:ascii="Arial" w:hAnsi="Arial" w:cs="Arial"/>
          <w:b/>
          <w:sz w:val="22"/>
          <w:szCs w:val="22"/>
          <w:lang w:val="ro-RO"/>
        </w:rPr>
        <w:t>,</w:t>
      </w:r>
      <w:r w:rsidR="004233A1" w:rsidRPr="00514058">
        <w:rPr>
          <w:rFonts w:ascii="Arial" w:hAnsi="Arial" w:cs="Arial"/>
          <w:b/>
          <w:sz w:val="22"/>
          <w:szCs w:val="22"/>
          <w:lang w:val="ro-RO"/>
        </w:rPr>
        <w:t xml:space="preserve"> </w:t>
      </w:r>
      <w:r w:rsidR="00796272" w:rsidRPr="00514058">
        <w:rPr>
          <w:rFonts w:ascii="Arial" w:hAnsi="Arial" w:cs="Arial"/>
          <w:b/>
          <w:sz w:val="22"/>
          <w:szCs w:val="22"/>
          <w:lang w:val="ro-RO"/>
        </w:rPr>
        <w:t>în județul Bistrița-Năsăud</w:t>
      </w:r>
    </w:p>
    <w:p w:rsidR="00B21260" w:rsidRPr="00AC15BA" w:rsidRDefault="00514058" w:rsidP="0020344E">
      <w:pPr>
        <w:tabs>
          <w:tab w:val="left" w:pos="851"/>
          <w:tab w:val="left" w:leader="dot" w:pos="9356"/>
        </w:tabs>
        <w:jc w:val="center"/>
        <w:rPr>
          <w:rFonts w:ascii="Arial" w:hAnsi="Arial" w:cs="Arial"/>
          <w:b/>
          <w:color w:val="FF0000"/>
          <w:sz w:val="22"/>
          <w:szCs w:val="22"/>
          <w:lang w:val="ro-RO"/>
        </w:rPr>
      </w:pPr>
      <w:r>
        <w:rPr>
          <w:noProof/>
          <w:lang w:val="en-US"/>
        </w:rPr>
        <w:drawing>
          <wp:inline distT="0" distB="0" distL="0" distR="0" wp14:anchorId="7667E2D6" wp14:editId="6EFFDD02">
            <wp:extent cx="4572000" cy="1706880"/>
            <wp:effectExtent l="0" t="0" r="0" b="7620"/>
            <wp:docPr id="14" name="Diagramă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E63DC" w:rsidRPr="00514058" w:rsidRDefault="002E63DC" w:rsidP="002E63DC">
      <w:pPr>
        <w:jc w:val="center"/>
        <w:rPr>
          <w:rFonts w:ascii="Arial" w:hAnsi="Arial" w:cs="Arial"/>
          <w:sz w:val="20"/>
          <w:szCs w:val="20"/>
          <w:lang w:val="ro-RO"/>
        </w:rPr>
      </w:pPr>
      <w:r w:rsidRPr="00514058">
        <w:rPr>
          <w:rFonts w:ascii="Arial" w:hAnsi="Arial" w:cs="Arial"/>
          <w:sz w:val="20"/>
          <w:szCs w:val="20"/>
          <w:lang w:val="ro-RO"/>
        </w:rPr>
        <w:t xml:space="preserve">Sursa: </w:t>
      </w:r>
      <w:r w:rsidR="00B01B26" w:rsidRPr="00514058">
        <w:rPr>
          <w:rFonts w:ascii="Arial" w:hAnsi="Arial" w:cs="Arial"/>
          <w:sz w:val="20"/>
          <w:szCs w:val="20"/>
          <w:lang w:val="ro-RO"/>
        </w:rPr>
        <w:t>INSSE</w:t>
      </w:r>
    </w:p>
    <w:p w:rsidR="00E81CE6" w:rsidRPr="00AC15BA" w:rsidRDefault="00E81CE6" w:rsidP="00E81CE6">
      <w:pPr>
        <w:tabs>
          <w:tab w:val="left" w:pos="851"/>
          <w:tab w:val="left" w:leader="dot" w:pos="9356"/>
        </w:tabs>
        <w:jc w:val="both"/>
        <w:rPr>
          <w:rFonts w:ascii="Arial" w:hAnsi="Arial" w:cs="Arial"/>
          <w:color w:val="FF0000"/>
          <w:lang w:val="ro-RO"/>
        </w:rPr>
      </w:pPr>
    </w:p>
    <w:p w:rsidR="00835FAA" w:rsidRPr="00AC15BA" w:rsidRDefault="00E81CE6" w:rsidP="00E81CE6">
      <w:pPr>
        <w:tabs>
          <w:tab w:val="left" w:pos="851"/>
          <w:tab w:val="left" w:leader="dot" w:pos="9356"/>
        </w:tabs>
        <w:jc w:val="both"/>
        <w:rPr>
          <w:rFonts w:ascii="Arial" w:hAnsi="Arial" w:cs="Arial"/>
          <w:color w:val="FF0000"/>
          <w:lang w:val="ro-RO"/>
        </w:rPr>
      </w:pPr>
      <w:r w:rsidRPr="00AC15BA">
        <w:rPr>
          <w:rFonts w:ascii="Arial" w:hAnsi="Arial" w:cs="Arial"/>
          <w:color w:val="FF0000"/>
          <w:lang w:val="ro-RO"/>
        </w:rPr>
        <w:tab/>
      </w:r>
      <w:r w:rsidR="005D75B5" w:rsidRPr="00514058">
        <w:rPr>
          <w:rFonts w:ascii="Arial" w:hAnsi="Arial" w:cs="Arial"/>
          <w:lang w:val="ro-RO"/>
        </w:rPr>
        <w:t xml:space="preserve">Conform datelor preluate de pe site-ul Tempo online INSSE, după o scădere puternică în 2019 față de 2018, în ultimii </w:t>
      </w:r>
      <w:r w:rsidR="00514058" w:rsidRPr="00514058">
        <w:rPr>
          <w:rFonts w:ascii="Arial" w:hAnsi="Arial" w:cs="Arial"/>
          <w:lang w:val="ro-RO"/>
        </w:rPr>
        <w:t>4</w:t>
      </w:r>
      <w:r w:rsidR="005D75B5" w:rsidRPr="00514058">
        <w:rPr>
          <w:rFonts w:ascii="Arial" w:hAnsi="Arial" w:cs="Arial"/>
          <w:lang w:val="ro-RO"/>
        </w:rPr>
        <w:t xml:space="preserve"> ani se observă o ușoară creștere atât la cantitățile de PPP aplicate cât și la suprafețele de aplicare</w:t>
      </w:r>
      <w:r w:rsidR="005D75B5" w:rsidRPr="00AC15BA">
        <w:rPr>
          <w:rFonts w:ascii="Arial" w:hAnsi="Arial" w:cs="Arial"/>
          <w:color w:val="FF0000"/>
          <w:lang w:val="ro-RO"/>
        </w:rPr>
        <w:t xml:space="preserve">. </w:t>
      </w:r>
      <w:r w:rsidR="0020344E" w:rsidRPr="00AC15BA">
        <w:rPr>
          <w:rFonts w:ascii="Arial" w:hAnsi="Arial" w:cs="Arial"/>
          <w:color w:val="FF0000"/>
          <w:lang w:val="ro-RO"/>
        </w:rPr>
        <w:t xml:space="preserve"> </w:t>
      </w:r>
    </w:p>
    <w:p w:rsidR="001E4419" w:rsidRDefault="00835FAA" w:rsidP="00E81CE6">
      <w:pPr>
        <w:tabs>
          <w:tab w:val="left" w:pos="851"/>
          <w:tab w:val="left" w:leader="dot" w:pos="9356"/>
        </w:tabs>
        <w:jc w:val="both"/>
        <w:rPr>
          <w:rFonts w:ascii="Arial" w:hAnsi="Arial" w:cs="Arial"/>
          <w:color w:val="FF0000"/>
          <w:lang w:val="ro-RO"/>
        </w:rPr>
      </w:pPr>
      <w:r w:rsidRPr="00AC15BA">
        <w:rPr>
          <w:rFonts w:ascii="Arial" w:hAnsi="Arial" w:cs="Arial"/>
          <w:color w:val="FF0000"/>
          <w:lang w:val="ro-RO"/>
        </w:rPr>
        <w:tab/>
      </w:r>
    </w:p>
    <w:p w:rsidR="00E26CDE" w:rsidRPr="00514058" w:rsidRDefault="007E15D8" w:rsidP="007E15D8">
      <w:pPr>
        <w:tabs>
          <w:tab w:val="left" w:pos="851"/>
          <w:tab w:val="left" w:leader="dot" w:pos="9356"/>
        </w:tabs>
        <w:jc w:val="center"/>
        <w:rPr>
          <w:rFonts w:ascii="Arial" w:hAnsi="Arial" w:cs="Arial"/>
          <w:b/>
          <w:sz w:val="22"/>
          <w:szCs w:val="22"/>
          <w:lang w:val="ro-RO"/>
        </w:rPr>
      </w:pPr>
      <w:r w:rsidRPr="00514058">
        <w:rPr>
          <w:rFonts w:ascii="Arial" w:hAnsi="Arial" w:cs="Arial"/>
          <w:b/>
          <w:sz w:val="22"/>
          <w:szCs w:val="22"/>
          <w:lang w:val="ro-RO"/>
        </w:rPr>
        <w:t>Figura III.3.</w:t>
      </w:r>
      <w:r w:rsidR="00172830" w:rsidRPr="00514058">
        <w:rPr>
          <w:rFonts w:ascii="Arial" w:hAnsi="Arial" w:cs="Arial"/>
          <w:b/>
          <w:sz w:val="22"/>
          <w:szCs w:val="22"/>
          <w:lang w:val="ro-RO"/>
        </w:rPr>
        <w:t>2</w:t>
      </w:r>
      <w:r w:rsidRPr="00514058">
        <w:rPr>
          <w:rFonts w:ascii="Arial" w:hAnsi="Arial" w:cs="Arial"/>
          <w:b/>
          <w:sz w:val="22"/>
          <w:szCs w:val="22"/>
          <w:lang w:val="ro-RO"/>
        </w:rPr>
        <w:t xml:space="preserve">.2.   </w:t>
      </w:r>
    </w:p>
    <w:p w:rsidR="007E15D8" w:rsidRPr="00514058" w:rsidRDefault="007E15D8" w:rsidP="007E15D8">
      <w:pPr>
        <w:tabs>
          <w:tab w:val="left" w:pos="851"/>
          <w:tab w:val="left" w:leader="dot" w:pos="9356"/>
        </w:tabs>
        <w:jc w:val="center"/>
        <w:rPr>
          <w:rFonts w:ascii="Arial" w:hAnsi="Arial" w:cs="Arial"/>
          <w:lang w:val="ro-RO"/>
        </w:rPr>
      </w:pPr>
      <w:r w:rsidRPr="00514058">
        <w:rPr>
          <w:rFonts w:ascii="Arial" w:hAnsi="Arial" w:cs="Arial"/>
          <w:b/>
          <w:sz w:val="22"/>
          <w:szCs w:val="22"/>
          <w:lang w:val="ro-RO"/>
        </w:rPr>
        <w:t xml:space="preserve">Evoluția consumului de produse pentru protecția plantelor în județul Bistrița-Năsăud, pe tipuri de produs (în </w:t>
      </w:r>
      <w:r w:rsidR="00514058" w:rsidRPr="00514058">
        <w:rPr>
          <w:rFonts w:ascii="Arial" w:hAnsi="Arial" w:cs="Arial"/>
          <w:b/>
          <w:sz w:val="22"/>
          <w:szCs w:val="22"/>
          <w:lang w:val="ro-RO"/>
        </w:rPr>
        <w:t>kg substanță activă</w:t>
      </w:r>
      <w:r w:rsidRPr="00514058">
        <w:rPr>
          <w:rFonts w:ascii="Arial" w:hAnsi="Arial" w:cs="Arial"/>
          <w:b/>
          <w:sz w:val="22"/>
          <w:szCs w:val="22"/>
          <w:lang w:val="ro-RO"/>
        </w:rPr>
        <w:t xml:space="preserve">) </w:t>
      </w:r>
    </w:p>
    <w:p w:rsidR="00796272" w:rsidRPr="00AC15BA" w:rsidRDefault="00514058" w:rsidP="007E15D8">
      <w:pPr>
        <w:tabs>
          <w:tab w:val="left" w:pos="851"/>
          <w:tab w:val="left" w:leader="dot" w:pos="9356"/>
        </w:tabs>
        <w:jc w:val="center"/>
        <w:rPr>
          <w:rFonts w:ascii="Arial" w:hAnsi="Arial" w:cs="Arial"/>
          <w:color w:val="FF0000"/>
          <w:lang w:val="ro-RO"/>
        </w:rPr>
      </w:pPr>
      <w:r>
        <w:rPr>
          <w:noProof/>
          <w:lang w:val="en-US"/>
        </w:rPr>
        <w:drawing>
          <wp:inline distT="0" distB="0" distL="0" distR="0" wp14:anchorId="77ADC1BB" wp14:editId="4D9E8946">
            <wp:extent cx="4572000" cy="1798320"/>
            <wp:effectExtent l="0" t="0" r="0" b="0"/>
            <wp:docPr id="18" name="Diagramă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0EA3" w:rsidRPr="00514058" w:rsidRDefault="00070EA3" w:rsidP="00070EA3">
      <w:pPr>
        <w:jc w:val="center"/>
        <w:rPr>
          <w:rFonts w:ascii="Arial" w:hAnsi="Arial" w:cs="Arial"/>
          <w:sz w:val="20"/>
          <w:szCs w:val="20"/>
          <w:lang w:val="ro-RO"/>
        </w:rPr>
      </w:pPr>
      <w:r w:rsidRPr="00514058">
        <w:rPr>
          <w:rFonts w:ascii="Arial" w:hAnsi="Arial" w:cs="Arial"/>
          <w:sz w:val="20"/>
          <w:szCs w:val="20"/>
          <w:lang w:val="ro-RO"/>
        </w:rPr>
        <w:t xml:space="preserve">Sursa: </w:t>
      </w:r>
      <w:r w:rsidR="005D75B5" w:rsidRPr="00514058">
        <w:rPr>
          <w:rFonts w:ascii="Arial" w:hAnsi="Arial" w:cs="Arial"/>
          <w:sz w:val="20"/>
          <w:szCs w:val="20"/>
          <w:lang w:val="ro-RO"/>
        </w:rPr>
        <w:t>INSSE</w:t>
      </w:r>
    </w:p>
    <w:p w:rsidR="00172830" w:rsidRPr="00AC15BA" w:rsidRDefault="00172830" w:rsidP="00070EA3">
      <w:pPr>
        <w:jc w:val="center"/>
        <w:rPr>
          <w:rFonts w:ascii="Arial" w:hAnsi="Arial" w:cs="Arial"/>
          <w:color w:val="FF0000"/>
          <w:sz w:val="20"/>
          <w:szCs w:val="20"/>
          <w:lang w:val="ro-RO"/>
        </w:rPr>
      </w:pPr>
    </w:p>
    <w:p w:rsidR="00A06859" w:rsidRPr="00AC15BA" w:rsidRDefault="00513F4C" w:rsidP="00CE1CDE">
      <w:pPr>
        <w:tabs>
          <w:tab w:val="left" w:pos="1276"/>
          <w:tab w:val="left" w:leader="dot" w:pos="9356"/>
        </w:tabs>
        <w:ind w:left="357"/>
        <w:jc w:val="center"/>
        <w:rPr>
          <w:rFonts w:ascii="Arial" w:hAnsi="Arial" w:cs="Arial"/>
          <w:b/>
          <w:caps/>
          <w:sz w:val="28"/>
          <w:szCs w:val="28"/>
          <w:lang w:val="ro-RO"/>
        </w:rPr>
      </w:pPr>
      <w:r w:rsidRPr="00AC15BA">
        <w:rPr>
          <w:rFonts w:ascii="Arial" w:hAnsi="Arial" w:cs="Arial"/>
          <w:b/>
          <w:caps/>
          <w:sz w:val="28"/>
          <w:szCs w:val="28"/>
          <w:lang w:val="ro-RO"/>
        </w:rPr>
        <w:t xml:space="preserve">III.3.3. </w:t>
      </w:r>
      <w:r w:rsidR="00A06859" w:rsidRPr="00AC15BA">
        <w:rPr>
          <w:rFonts w:ascii="Arial" w:hAnsi="Arial" w:cs="Arial"/>
          <w:b/>
          <w:caps/>
          <w:sz w:val="28"/>
          <w:szCs w:val="28"/>
          <w:lang w:val="ro-RO"/>
        </w:rPr>
        <w:t>Evoluţia suprafeţelor de îmbunătățiri funciare</w:t>
      </w:r>
    </w:p>
    <w:p w:rsidR="006A5E13" w:rsidRPr="00AC15BA" w:rsidRDefault="006A5E13" w:rsidP="00513F4C">
      <w:pPr>
        <w:tabs>
          <w:tab w:val="left" w:pos="1276"/>
          <w:tab w:val="left" w:leader="dot" w:pos="9356"/>
        </w:tabs>
        <w:ind w:left="357"/>
        <w:rPr>
          <w:rFonts w:ascii="Arial" w:hAnsi="Arial" w:cs="Arial"/>
          <w:b/>
          <w:i/>
          <w:lang w:val="ro-RO"/>
        </w:rPr>
      </w:pPr>
    </w:p>
    <w:p w:rsidR="006A5E13" w:rsidRPr="00AC15BA" w:rsidRDefault="002B49A5" w:rsidP="006A5E13">
      <w:pPr>
        <w:ind w:firstLine="851"/>
        <w:jc w:val="both"/>
        <w:rPr>
          <w:rFonts w:ascii="Arial" w:hAnsi="Arial" w:cs="Arial"/>
          <w:lang w:val="ro-RO"/>
        </w:rPr>
      </w:pPr>
      <w:r w:rsidRPr="00AC15BA">
        <w:rPr>
          <w:rFonts w:ascii="Arial" w:hAnsi="Arial" w:cs="Arial"/>
          <w:lang w:val="ro-RO"/>
        </w:rPr>
        <w:t xml:space="preserve">În anul </w:t>
      </w:r>
      <w:r w:rsidR="00423D2C" w:rsidRPr="00AC15BA">
        <w:rPr>
          <w:rFonts w:ascii="Arial" w:hAnsi="Arial" w:cs="Arial"/>
          <w:lang w:val="ro-RO"/>
        </w:rPr>
        <w:t>2022</w:t>
      </w:r>
      <w:r w:rsidRPr="00AC15BA">
        <w:rPr>
          <w:rFonts w:ascii="Arial" w:hAnsi="Arial" w:cs="Arial"/>
          <w:lang w:val="ro-RO"/>
        </w:rPr>
        <w:t xml:space="preserve"> la nivelul județului Bistrița-Năsăud </w:t>
      </w:r>
      <w:r w:rsidR="00B52A65" w:rsidRPr="00AC15BA">
        <w:rPr>
          <w:rFonts w:ascii="Arial" w:hAnsi="Arial" w:cs="Arial"/>
          <w:lang w:val="ro-RO"/>
        </w:rPr>
        <w:t xml:space="preserve">s-au efectuat </w:t>
      </w:r>
      <w:r w:rsidR="00284384" w:rsidRPr="00AC15BA">
        <w:rPr>
          <w:rFonts w:ascii="Arial" w:hAnsi="Arial" w:cs="Arial"/>
          <w:lang w:val="ro-RO"/>
        </w:rPr>
        <w:t xml:space="preserve">lucrări de combaterea eroziunii solului </w:t>
      </w:r>
      <w:r w:rsidR="00FB2CEA" w:rsidRPr="00AC15BA">
        <w:rPr>
          <w:rFonts w:ascii="Arial" w:hAnsi="Arial" w:cs="Arial"/>
          <w:lang w:val="ro-RO"/>
        </w:rPr>
        <w:t>în</w:t>
      </w:r>
      <w:r w:rsidR="007601DC" w:rsidRPr="00AC15BA">
        <w:rPr>
          <w:rFonts w:ascii="Arial" w:hAnsi="Arial" w:cs="Arial"/>
          <w:lang w:val="ro-RO"/>
        </w:rPr>
        <w:t xml:space="preserve"> bazin</w:t>
      </w:r>
      <w:r w:rsidR="005512B9" w:rsidRPr="00AC15BA">
        <w:rPr>
          <w:rFonts w:ascii="Arial" w:hAnsi="Arial" w:cs="Arial"/>
          <w:lang w:val="ro-RO"/>
        </w:rPr>
        <w:t>ul</w:t>
      </w:r>
      <w:r w:rsidR="007601DC" w:rsidRPr="00AC15BA">
        <w:rPr>
          <w:rFonts w:ascii="Arial" w:hAnsi="Arial" w:cs="Arial"/>
          <w:lang w:val="ro-RO"/>
        </w:rPr>
        <w:t xml:space="preserve"> hidrografic </w:t>
      </w:r>
      <w:r w:rsidR="00284384" w:rsidRPr="00AC15BA">
        <w:rPr>
          <w:rFonts w:ascii="Arial" w:hAnsi="Arial" w:cs="Arial"/>
          <w:lang w:val="ro-RO"/>
        </w:rPr>
        <w:t>Budeștiul inferior</w:t>
      </w:r>
      <w:r w:rsidR="000A01F9" w:rsidRPr="00AC15BA">
        <w:rPr>
          <w:rFonts w:ascii="Arial" w:hAnsi="Arial" w:cs="Arial"/>
          <w:lang w:val="ro-RO"/>
        </w:rPr>
        <w:t xml:space="preserve"> </w:t>
      </w:r>
      <w:r w:rsidR="007601DC" w:rsidRPr="00AC15BA">
        <w:rPr>
          <w:rFonts w:ascii="Arial" w:hAnsi="Arial" w:cs="Arial"/>
          <w:lang w:val="ro-RO"/>
        </w:rPr>
        <w:t>(</w:t>
      </w:r>
      <w:r w:rsidR="00FB2CEA" w:rsidRPr="00AC15BA">
        <w:rPr>
          <w:rFonts w:ascii="Arial" w:hAnsi="Arial" w:cs="Arial"/>
          <w:lang w:val="ro-RO"/>
        </w:rPr>
        <w:t>investiție nouă</w:t>
      </w:r>
      <w:r w:rsidR="007601DC" w:rsidRPr="00AC15BA">
        <w:rPr>
          <w:rFonts w:ascii="Arial" w:hAnsi="Arial" w:cs="Arial"/>
          <w:lang w:val="ro-RO"/>
        </w:rPr>
        <w:t>)</w:t>
      </w:r>
      <w:r w:rsidR="0029098B" w:rsidRPr="00AC15BA">
        <w:rPr>
          <w:rFonts w:ascii="Arial" w:hAnsi="Arial" w:cs="Arial"/>
          <w:lang w:val="ro-RO"/>
        </w:rPr>
        <w:t xml:space="preserve"> și desecare gravitațională în bazinul hidrografic Bistrița</w:t>
      </w:r>
      <w:r w:rsidR="005512B9" w:rsidRPr="00AC15BA">
        <w:rPr>
          <w:rFonts w:ascii="Arial" w:hAnsi="Arial" w:cs="Arial"/>
          <w:lang w:val="ro-RO"/>
        </w:rPr>
        <w:t>.</w:t>
      </w:r>
    </w:p>
    <w:p w:rsidR="00D05CBA" w:rsidRPr="00AC15BA" w:rsidRDefault="00D05CBA" w:rsidP="004722D7">
      <w:pPr>
        <w:autoSpaceDE w:val="0"/>
        <w:autoSpaceDN w:val="0"/>
        <w:adjustRightInd w:val="0"/>
        <w:jc w:val="center"/>
        <w:rPr>
          <w:rFonts w:ascii="Arial" w:hAnsi="Arial" w:cs="Arial"/>
          <w:b/>
          <w:sz w:val="22"/>
          <w:szCs w:val="22"/>
          <w:lang w:val="ro-RO"/>
        </w:rPr>
      </w:pPr>
    </w:p>
    <w:p w:rsidR="00E26CDE" w:rsidRPr="00AC15BA" w:rsidRDefault="006A5E13" w:rsidP="004722D7">
      <w:pPr>
        <w:autoSpaceDE w:val="0"/>
        <w:autoSpaceDN w:val="0"/>
        <w:adjustRightInd w:val="0"/>
        <w:jc w:val="center"/>
        <w:rPr>
          <w:rFonts w:ascii="Arial" w:hAnsi="Arial" w:cs="Arial"/>
          <w:b/>
          <w:sz w:val="22"/>
          <w:szCs w:val="22"/>
          <w:lang w:val="ro-RO"/>
        </w:rPr>
      </w:pPr>
      <w:r w:rsidRPr="00AC15BA">
        <w:rPr>
          <w:rFonts w:ascii="Arial" w:hAnsi="Arial" w:cs="Arial"/>
          <w:b/>
          <w:sz w:val="22"/>
          <w:szCs w:val="22"/>
          <w:lang w:val="ro-RO"/>
        </w:rPr>
        <w:t xml:space="preserve">Tabelul </w:t>
      </w:r>
      <w:r w:rsidR="004722D7" w:rsidRPr="00AC15BA">
        <w:rPr>
          <w:rFonts w:ascii="Arial" w:hAnsi="Arial" w:cs="Arial"/>
          <w:b/>
          <w:sz w:val="22"/>
          <w:szCs w:val="22"/>
          <w:lang w:val="ro-RO"/>
        </w:rPr>
        <w:t>III.3.3.1</w:t>
      </w:r>
      <w:r w:rsidRPr="00AC15BA">
        <w:rPr>
          <w:rFonts w:ascii="Arial" w:hAnsi="Arial" w:cs="Arial"/>
          <w:b/>
          <w:sz w:val="22"/>
          <w:szCs w:val="22"/>
          <w:lang w:val="ro-RO"/>
        </w:rPr>
        <w:t xml:space="preserve">.   </w:t>
      </w:r>
    </w:p>
    <w:p w:rsidR="006A5E13" w:rsidRPr="00AC15BA" w:rsidRDefault="006A5E13" w:rsidP="004722D7">
      <w:pPr>
        <w:autoSpaceDE w:val="0"/>
        <w:autoSpaceDN w:val="0"/>
        <w:adjustRightInd w:val="0"/>
        <w:jc w:val="center"/>
        <w:rPr>
          <w:rFonts w:ascii="Arial" w:hAnsi="Arial" w:cs="Arial"/>
          <w:b/>
          <w:sz w:val="22"/>
          <w:szCs w:val="22"/>
          <w:lang w:val="ro-RO" w:eastAsia="ro-RO"/>
        </w:rPr>
      </w:pPr>
      <w:r w:rsidRPr="00AC15BA">
        <w:rPr>
          <w:rFonts w:ascii="Arial" w:hAnsi="Arial" w:cs="Arial"/>
          <w:b/>
          <w:sz w:val="22"/>
          <w:szCs w:val="22"/>
          <w:lang w:val="ro-RO" w:eastAsia="ro-RO"/>
        </w:rPr>
        <w:t>Evoluția activităților de îmbunătățiri funciare</w:t>
      </w:r>
      <w:r w:rsidR="0029098B" w:rsidRPr="00AC15BA">
        <w:rPr>
          <w:rFonts w:ascii="Arial" w:hAnsi="Arial" w:cs="Arial"/>
          <w:b/>
          <w:sz w:val="22"/>
          <w:szCs w:val="22"/>
          <w:lang w:val="ro-RO" w:eastAsia="ro-RO"/>
        </w:rPr>
        <w:t xml:space="preserve"> </w:t>
      </w:r>
      <w:r w:rsidRPr="00AC15BA">
        <w:rPr>
          <w:rFonts w:ascii="Arial" w:hAnsi="Arial" w:cs="Arial"/>
          <w:b/>
          <w:sz w:val="22"/>
          <w:szCs w:val="22"/>
          <w:lang w:val="ro-RO" w:eastAsia="ro-RO"/>
        </w:rPr>
        <w:t>desfășurate în județul Bistrița-Năsăud</w:t>
      </w:r>
    </w:p>
    <w:p w:rsidR="006A5E13" w:rsidRPr="00AC15BA" w:rsidRDefault="0029098B" w:rsidP="006A5E13">
      <w:pPr>
        <w:jc w:val="center"/>
        <w:rPr>
          <w:rFonts w:ascii="Arial" w:hAnsi="Arial" w:cs="Arial"/>
          <w:sz w:val="20"/>
          <w:szCs w:val="20"/>
          <w:lang w:val="ro-RO"/>
        </w:rPr>
      </w:pPr>
      <w:r w:rsidRPr="00AC15BA">
        <w:rPr>
          <w:noProof/>
          <w:lang w:val="en-US"/>
        </w:rPr>
        <w:drawing>
          <wp:inline distT="0" distB="0" distL="0" distR="0">
            <wp:extent cx="6299835" cy="1443918"/>
            <wp:effectExtent l="0" t="0" r="5715" b="444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835" cy="1443918"/>
                    </a:xfrm>
                    <a:prstGeom prst="rect">
                      <a:avLst/>
                    </a:prstGeom>
                    <a:noFill/>
                    <a:ln>
                      <a:noFill/>
                    </a:ln>
                  </pic:spPr>
                </pic:pic>
              </a:graphicData>
            </a:graphic>
          </wp:inline>
        </w:drawing>
      </w:r>
      <w:r w:rsidR="006A5E13" w:rsidRPr="00AC15BA">
        <w:rPr>
          <w:rFonts w:ascii="Arial" w:hAnsi="Arial" w:cs="Arial"/>
          <w:sz w:val="20"/>
          <w:szCs w:val="20"/>
          <w:lang w:val="ro-RO"/>
        </w:rPr>
        <w:t xml:space="preserve">Sursa: Filiala </w:t>
      </w:r>
      <w:r w:rsidR="00361D76" w:rsidRPr="00AC15BA">
        <w:rPr>
          <w:rFonts w:ascii="Arial" w:hAnsi="Arial" w:cs="Arial"/>
          <w:sz w:val="20"/>
          <w:szCs w:val="20"/>
          <w:lang w:val="ro-RO"/>
        </w:rPr>
        <w:t>Teritorială de</w:t>
      </w:r>
      <w:r w:rsidR="006A5E13" w:rsidRPr="00AC15BA">
        <w:rPr>
          <w:rFonts w:ascii="Arial" w:hAnsi="Arial" w:cs="Arial"/>
          <w:sz w:val="20"/>
          <w:szCs w:val="20"/>
          <w:lang w:val="ro-RO"/>
        </w:rPr>
        <w:t xml:space="preserve"> Îmbunătățiri Funciare Bistrița-Năsăud</w:t>
      </w:r>
    </w:p>
    <w:p w:rsidR="006A5E13" w:rsidRPr="00AC15BA" w:rsidRDefault="006A5E13" w:rsidP="006A5E13">
      <w:pPr>
        <w:ind w:firstLine="851"/>
        <w:jc w:val="both"/>
        <w:rPr>
          <w:rFonts w:ascii="Arial" w:hAnsi="Arial" w:cs="Arial"/>
          <w:color w:val="FF0000"/>
          <w:lang w:val="ro-RO"/>
        </w:rPr>
      </w:pPr>
    </w:p>
    <w:p w:rsidR="00172830" w:rsidRPr="00474E9B" w:rsidRDefault="00474E9B" w:rsidP="00474E9B">
      <w:pPr>
        <w:tabs>
          <w:tab w:val="left" w:pos="1276"/>
          <w:tab w:val="left" w:leader="dot" w:pos="9356"/>
        </w:tabs>
        <w:ind w:firstLine="993"/>
        <w:rPr>
          <w:rFonts w:ascii="Arial" w:hAnsi="Arial" w:cs="Arial"/>
          <w:color w:val="FF0000"/>
          <w:lang w:val="ro-RO"/>
        </w:rPr>
      </w:pPr>
      <w:r w:rsidRPr="00474E9B">
        <w:rPr>
          <w:rFonts w:ascii="Arial" w:hAnsi="Arial" w:cs="Arial"/>
          <w:lang w:val="ro-RO"/>
        </w:rPr>
        <w:t>Conform datelor statistice (INSSE) lucrările de îmbunătățiri funciare au înregistrat în 2022 o creștere fașă de anul anterior. Astfel lucrările de combatere a eroziunii și ameliorarea terenurilor s-au efectuat pe 18,03 %, lucrările de drenaj pe 1,22% și lucrările de desecare pe 3,45% din suprafața agricolă totală a județului</w:t>
      </w:r>
      <w:r>
        <w:rPr>
          <w:rFonts w:ascii="Arial" w:hAnsi="Arial" w:cs="Arial"/>
          <w:color w:val="FF0000"/>
          <w:lang w:val="ro-RO"/>
        </w:rPr>
        <w:t>.</w:t>
      </w:r>
    </w:p>
    <w:p w:rsidR="00CF12AE" w:rsidRDefault="00CF12AE" w:rsidP="00513F4C">
      <w:pPr>
        <w:tabs>
          <w:tab w:val="left" w:pos="1276"/>
          <w:tab w:val="left" w:leader="dot" w:pos="9356"/>
        </w:tabs>
        <w:ind w:left="993"/>
        <w:rPr>
          <w:rFonts w:ascii="Arial" w:hAnsi="Arial" w:cs="Arial"/>
          <w:b/>
          <w:i/>
          <w:color w:val="FF0000"/>
          <w:lang w:val="ro-RO"/>
        </w:rPr>
      </w:pPr>
    </w:p>
    <w:p w:rsidR="00474E9B" w:rsidRPr="00AC15BA" w:rsidRDefault="00474E9B" w:rsidP="00474E9B">
      <w:pPr>
        <w:autoSpaceDE w:val="0"/>
        <w:autoSpaceDN w:val="0"/>
        <w:adjustRightInd w:val="0"/>
        <w:jc w:val="center"/>
        <w:rPr>
          <w:rFonts w:ascii="Arial" w:hAnsi="Arial" w:cs="Arial"/>
          <w:b/>
          <w:sz w:val="22"/>
          <w:szCs w:val="22"/>
          <w:lang w:val="ro-RO"/>
        </w:rPr>
      </w:pPr>
      <w:r>
        <w:rPr>
          <w:rFonts w:ascii="Arial" w:hAnsi="Arial" w:cs="Arial"/>
          <w:b/>
          <w:sz w:val="22"/>
          <w:szCs w:val="22"/>
          <w:lang w:val="ro-RO"/>
        </w:rPr>
        <w:t>Figura</w:t>
      </w:r>
      <w:r w:rsidRPr="00AC15BA">
        <w:rPr>
          <w:rFonts w:ascii="Arial" w:hAnsi="Arial" w:cs="Arial"/>
          <w:b/>
          <w:sz w:val="22"/>
          <w:szCs w:val="22"/>
          <w:lang w:val="ro-RO"/>
        </w:rPr>
        <w:t xml:space="preserve"> III.3.3.1.   </w:t>
      </w:r>
    </w:p>
    <w:p w:rsidR="00474E9B" w:rsidRDefault="00474E9B" w:rsidP="00474E9B">
      <w:pPr>
        <w:autoSpaceDE w:val="0"/>
        <w:autoSpaceDN w:val="0"/>
        <w:adjustRightInd w:val="0"/>
        <w:jc w:val="center"/>
        <w:rPr>
          <w:rFonts w:ascii="Arial" w:hAnsi="Arial" w:cs="Arial"/>
          <w:b/>
          <w:sz w:val="22"/>
          <w:szCs w:val="22"/>
          <w:lang w:val="ro-RO" w:eastAsia="ro-RO"/>
        </w:rPr>
      </w:pPr>
      <w:r w:rsidRPr="00AC15BA">
        <w:rPr>
          <w:rFonts w:ascii="Arial" w:hAnsi="Arial" w:cs="Arial"/>
          <w:b/>
          <w:sz w:val="22"/>
          <w:szCs w:val="22"/>
          <w:lang w:val="ro-RO" w:eastAsia="ro-RO"/>
        </w:rPr>
        <w:t xml:space="preserve">Evoluția </w:t>
      </w:r>
      <w:r>
        <w:rPr>
          <w:rFonts w:ascii="Arial" w:hAnsi="Arial" w:cs="Arial"/>
          <w:b/>
          <w:sz w:val="22"/>
          <w:szCs w:val="22"/>
          <w:lang w:val="ro-RO" w:eastAsia="ro-RO"/>
        </w:rPr>
        <w:t>suprafețelor(ha) pe care s-au efectuat lucrări de</w:t>
      </w:r>
      <w:r w:rsidRPr="00AC15BA">
        <w:rPr>
          <w:rFonts w:ascii="Arial" w:hAnsi="Arial" w:cs="Arial"/>
          <w:b/>
          <w:sz w:val="22"/>
          <w:szCs w:val="22"/>
          <w:lang w:val="ro-RO" w:eastAsia="ro-RO"/>
        </w:rPr>
        <w:t xml:space="preserve"> îmbunătățiri funciare </w:t>
      </w:r>
    </w:p>
    <w:p w:rsidR="00474E9B" w:rsidRPr="00AC15BA" w:rsidRDefault="00474E9B" w:rsidP="00474E9B">
      <w:pPr>
        <w:autoSpaceDE w:val="0"/>
        <w:autoSpaceDN w:val="0"/>
        <w:adjustRightInd w:val="0"/>
        <w:jc w:val="center"/>
        <w:rPr>
          <w:rFonts w:ascii="Arial" w:hAnsi="Arial" w:cs="Arial"/>
          <w:b/>
          <w:sz w:val="22"/>
          <w:szCs w:val="22"/>
          <w:lang w:val="ro-RO" w:eastAsia="ro-RO"/>
        </w:rPr>
      </w:pPr>
      <w:r w:rsidRPr="00AC15BA">
        <w:rPr>
          <w:rFonts w:ascii="Arial" w:hAnsi="Arial" w:cs="Arial"/>
          <w:b/>
          <w:sz w:val="22"/>
          <w:szCs w:val="22"/>
          <w:lang w:val="ro-RO" w:eastAsia="ro-RO"/>
        </w:rPr>
        <w:t>în județul Bistrița-Năsăud</w:t>
      </w:r>
    </w:p>
    <w:p w:rsidR="00CF12AE" w:rsidRDefault="00474E9B" w:rsidP="00513F4C">
      <w:pPr>
        <w:tabs>
          <w:tab w:val="left" w:pos="1276"/>
          <w:tab w:val="left" w:leader="dot" w:pos="9356"/>
        </w:tabs>
        <w:ind w:left="993"/>
        <w:rPr>
          <w:rFonts w:ascii="Arial" w:hAnsi="Arial" w:cs="Arial"/>
          <w:b/>
          <w:i/>
          <w:color w:val="FF0000"/>
          <w:lang w:val="ro-RO"/>
        </w:rPr>
      </w:pPr>
      <w:r>
        <w:rPr>
          <w:noProof/>
          <w:lang w:val="en-US"/>
        </w:rPr>
        <w:drawing>
          <wp:inline distT="0" distB="0" distL="0" distR="0" wp14:anchorId="6BE1889C" wp14:editId="2821B0F3">
            <wp:extent cx="4808220" cy="2834640"/>
            <wp:effectExtent l="0" t="0" r="0" b="3810"/>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F12AE" w:rsidRDefault="00CF12AE" w:rsidP="00513F4C">
      <w:pPr>
        <w:tabs>
          <w:tab w:val="left" w:pos="1276"/>
          <w:tab w:val="left" w:leader="dot" w:pos="9356"/>
        </w:tabs>
        <w:ind w:left="993"/>
        <w:rPr>
          <w:rFonts w:ascii="Arial" w:hAnsi="Arial" w:cs="Arial"/>
          <w:b/>
          <w:i/>
          <w:color w:val="FF0000"/>
          <w:lang w:val="ro-RO"/>
        </w:rPr>
      </w:pPr>
    </w:p>
    <w:p w:rsidR="000A19E8" w:rsidRDefault="000A19E8" w:rsidP="00513F4C">
      <w:pPr>
        <w:tabs>
          <w:tab w:val="left" w:pos="1276"/>
          <w:tab w:val="left" w:leader="dot" w:pos="9356"/>
        </w:tabs>
        <w:ind w:left="993"/>
        <w:rPr>
          <w:rFonts w:ascii="Arial" w:hAnsi="Arial" w:cs="Arial"/>
          <w:b/>
          <w:i/>
          <w:color w:val="FF0000"/>
          <w:lang w:val="ro-RO"/>
        </w:rPr>
      </w:pPr>
      <w:bookmarkStart w:id="1" w:name="_GoBack"/>
      <w:bookmarkEnd w:id="1"/>
    </w:p>
    <w:p w:rsidR="00C8738B" w:rsidRPr="00AC15BA" w:rsidRDefault="00C8738B" w:rsidP="00513F4C">
      <w:pPr>
        <w:tabs>
          <w:tab w:val="left" w:pos="1276"/>
          <w:tab w:val="left" w:leader="dot" w:pos="9356"/>
        </w:tabs>
        <w:ind w:left="993"/>
        <w:rPr>
          <w:rFonts w:ascii="Arial" w:hAnsi="Arial" w:cs="Arial"/>
          <w:b/>
          <w:i/>
          <w:color w:val="FF0000"/>
          <w:lang w:val="ro-RO"/>
        </w:rPr>
      </w:pPr>
    </w:p>
    <w:p w:rsidR="00A06859" w:rsidRPr="00CF12AE" w:rsidRDefault="00513F4C" w:rsidP="00CE1CDE">
      <w:pPr>
        <w:tabs>
          <w:tab w:val="left" w:leader="dot" w:pos="9356"/>
        </w:tabs>
        <w:ind w:left="357"/>
        <w:jc w:val="center"/>
        <w:rPr>
          <w:rFonts w:ascii="Arial" w:hAnsi="Arial" w:cs="Arial"/>
          <w:b/>
          <w:sz w:val="32"/>
          <w:szCs w:val="32"/>
          <w:lang w:val="ro-RO"/>
        </w:rPr>
      </w:pPr>
      <w:r w:rsidRPr="00CF12AE">
        <w:rPr>
          <w:rFonts w:ascii="Arial" w:hAnsi="Arial" w:cs="Arial"/>
          <w:b/>
          <w:caps/>
          <w:sz w:val="32"/>
          <w:szCs w:val="32"/>
          <w:lang w:val="ro-RO"/>
        </w:rPr>
        <w:t xml:space="preserve">III.4. </w:t>
      </w:r>
      <w:r w:rsidR="00A06859" w:rsidRPr="00CF12AE">
        <w:rPr>
          <w:rFonts w:ascii="Arial" w:hAnsi="Arial" w:cs="Arial"/>
          <w:b/>
          <w:caps/>
          <w:sz w:val="32"/>
          <w:szCs w:val="32"/>
          <w:lang w:val="ro-RO"/>
        </w:rPr>
        <w:t>Prognoze și acțiuni întreprinse pentru ameliorarea stării</w:t>
      </w:r>
      <w:r w:rsidR="00A06859" w:rsidRPr="00CF12AE">
        <w:rPr>
          <w:rFonts w:ascii="Arial" w:hAnsi="Arial" w:cs="Arial"/>
          <w:b/>
          <w:sz w:val="32"/>
          <w:szCs w:val="32"/>
          <w:lang w:val="ro-RO"/>
        </w:rPr>
        <w:t xml:space="preserve"> </w:t>
      </w:r>
      <w:r w:rsidR="00A06859" w:rsidRPr="00CF12AE">
        <w:rPr>
          <w:rFonts w:ascii="Arial" w:hAnsi="Arial" w:cs="Arial"/>
          <w:b/>
          <w:caps/>
          <w:sz w:val="32"/>
          <w:szCs w:val="32"/>
          <w:lang w:val="ro-RO"/>
        </w:rPr>
        <w:t>de calitate a solurilor</w:t>
      </w:r>
    </w:p>
    <w:p w:rsidR="00A06859" w:rsidRPr="00CF12AE" w:rsidRDefault="00A06859" w:rsidP="00513F4C">
      <w:pPr>
        <w:tabs>
          <w:tab w:val="left" w:pos="540"/>
          <w:tab w:val="left" w:leader="dot" w:pos="8789"/>
          <w:tab w:val="left" w:leader="dot" w:pos="9356"/>
        </w:tabs>
        <w:rPr>
          <w:rFonts w:ascii="Arial" w:hAnsi="Arial" w:cs="Arial"/>
          <w:b/>
          <w:sz w:val="16"/>
          <w:szCs w:val="26"/>
          <w:lang w:val="ro-RO"/>
        </w:rPr>
      </w:pPr>
    </w:p>
    <w:p w:rsidR="00CF12AE" w:rsidRPr="00AC15BA" w:rsidRDefault="00CF12AE" w:rsidP="00513F4C">
      <w:pPr>
        <w:tabs>
          <w:tab w:val="left" w:pos="540"/>
          <w:tab w:val="left" w:leader="dot" w:pos="8789"/>
          <w:tab w:val="left" w:leader="dot" w:pos="9356"/>
        </w:tabs>
        <w:rPr>
          <w:rFonts w:ascii="Arial" w:hAnsi="Arial" w:cs="Arial"/>
          <w:b/>
          <w:color w:val="FF0000"/>
          <w:sz w:val="16"/>
          <w:szCs w:val="26"/>
          <w:lang w:val="ro-RO"/>
        </w:rPr>
      </w:pPr>
    </w:p>
    <w:p w:rsidR="00CF12AE" w:rsidRPr="000A0EFC" w:rsidRDefault="00A67718" w:rsidP="00AF65E7">
      <w:pPr>
        <w:ind w:firstLine="851"/>
        <w:jc w:val="both"/>
        <w:rPr>
          <w:rFonts w:ascii="Arial" w:hAnsi="Arial" w:cs="Arial"/>
          <w:lang w:val="ro-RO"/>
        </w:rPr>
      </w:pPr>
      <w:r w:rsidRPr="000A0EFC">
        <w:rPr>
          <w:rFonts w:ascii="Arial" w:hAnsi="Arial" w:cs="Arial"/>
          <w:lang w:val="ro-RO"/>
        </w:rPr>
        <w:t>Dacă în 2017 agricultura ecologică la nivelul jude</w:t>
      </w:r>
      <w:r w:rsidR="00B51EDB" w:rsidRPr="000A0EFC">
        <w:rPr>
          <w:rFonts w:ascii="Arial" w:hAnsi="Arial" w:cs="Arial"/>
          <w:lang w:val="ro-RO"/>
        </w:rPr>
        <w:t>ț</w:t>
      </w:r>
      <w:r w:rsidRPr="000A0EFC">
        <w:rPr>
          <w:rFonts w:ascii="Arial" w:hAnsi="Arial" w:cs="Arial"/>
          <w:lang w:val="ro-RO"/>
        </w:rPr>
        <w:t>ului Bistrița-Năsăud scăzuse semnificativ, în ultimii ani se constată o ten</w:t>
      </w:r>
      <w:r w:rsidR="00003960" w:rsidRPr="000A0EFC">
        <w:rPr>
          <w:rFonts w:ascii="Arial" w:hAnsi="Arial" w:cs="Arial"/>
          <w:lang w:val="ro-RO"/>
        </w:rPr>
        <w:t>d</w:t>
      </w:r>
      <w:r w:rsidRPr="000A0EFC">
        <w:rPr>
          <w:rFonts w:ascii="Arial" w:hAnsi="Arial" w:cs="Arial"/>
          <w:lang w:val="ro-RO"/>
        </w:rPr>
        <w:t xml:space="preserve">ință </w:t>
      </w:r>
      <w:r w:rsidR="00B51EDB" w:rsidRPr="000A0EFC">
        <w:rPr>
          <w:rFonts w:ascii="Arial" w:hAnsi="Arial" w:cs="Arial"/>
          <w:lang w:val="ro-RO"/>
        </w:rPr>
        <w:t xml:space="preserve">de creștere </w:t>
      </w:r>
      <w:r w:rsidR="00003960" w:rsidRPr="000A0EFC">
        <w:rPr>
          <w:rFonts w:ascii="Arial" w:hAnsi="Arial" w:cs="Arial"/>
          <w:lang w:val="ro-RO"/>
        </w:rPr>
        <w:t>atât</w:t>
      </w:r>
      <w:r w:rsidR="00E466C7" w:rsidRPr="000A0EFC">
        <w:rPr>
          <w:rFonts w:ascii="Arial" w:hAnsi="Arial" w:cs="Arial"/>
          <w:lang w:val="ro-RO"/>
        </w:rPr>
        <w:t xml:space="preserve"> </w:t>
      </w:r>
      <w:r w:rsidR="00C5394F" w:rsidRPr="000A0EFC">
        <w:rPr>
          <w:rFonts w:ascii="Arial" w:hAnsi="Arial" w:cs="Arial"/>
          <w:lang w:val="ro-RO"/>
        </w:rPr>
        <w:t xml:space="preserve">a numărului de fermieri </w:t>
      </w:r>
      <w:r w:rsidR="00003960" w:rsidRPr="000A0EFC">
        <w:rPr>
          <w:rFonts w:ascii="Arial" w:hAnsi="Arial" w:cs="Arial"/>
          <w:lang w:val="ro-RO"/>
        </w:rPr>
        <w:t>cât și a</w:t>
      </w:r>
      <w:r w:rsidR="00C5394F" w:rsidRPr="000A0EFC">
        <w:rPr>
          <w:rFonts w:ascii="Arial" w:hAnsi="Arial" w:cs="Arial"/>
          <w:lang w:val="ro-RO"/>
        </w:rPr>
        <w:t xml:space="preserve"> suprafețe</w:t>
      </w:r>
      <w:r w:rsidR="00003960" w:rsidRPr="000A0EFC">
        <w:rPr>
          <w:rFonts w:ascii="Arial" w:hAnsi="Arial" w:cs="Arial"/>
          <w:lang w:val="ro-RO"/>
        </w:rPr>
        <w:t xml:space="preserve">lor </w:t>
      </w:r>
      <w:r w:rsidR="00BA6EE0" w:rsidRPr="000A0EFC">
        <w:rPr>
          <w:rFonts w:ascii="Arial" w:hAnsi="Arial" w:cs="Arial"/>
          <w:lang w:val="ro-RO"/>
        </w:rPr>
        <w:t>.</w:t>
      </w:r>
    </w:p>
    <w:p w:rsidR="00A5587F" w:rsidRPr="000A0EFC" w:rsidRDefault="00A5587F" w:rsidP="00A5587F">
      <w:pPr>
        <w:autoSpaceDE w:val="0"/>
        <w:autoSpaceDN w:val="0"/>
        <w:adjustRightInd w:val="0"/>
        <w:jc w:val="center"/>
        <w:rPr>
          <w:rFonts w:ascii="Arial" w:hAnsi="Arial" w:cs="Arial"/>
          <w:b/>
          <w:sz w:val="22"/>
          <w:szCs w:val="22"/>
          <w:lang w:val="ro-RO"/>
        </w:rPr>
      </w:pPr>
      <w:r w:rsidRPr="000A0EFC">
        <w:rPr>
          <w:rFonts w:ascii="Arial" w:hAnsi="Arial" w:cs="Arial"/>
          <w:b/>
          <w:sz w:val="22"/>
          <w:szCs w:val="22"/>
          <w:lang w:val="ro-RO"/>
        </w:rPr>
        <w:t xml:space="preserve">Tabelul III.4.1.   </w:t>
      </w:r>
    </w:p>
    <w:p w:rsidR="00C635F8" w:rsidRPr="000A0EFC" w:rsidRDefault="00A5587F" w:rsidP="00E45419">
      <w:pPr>
        <w:shd w:val="clear" w:color="auto" w:fill="FFFFFF" w:themeFill="background1"/>
        <w:autoSpaceDE w:val="0"/>
        <w:autoSpaceDN w:val="0"/>
        <w:adjustRightInd w:val="0"/>
        <w:jc w:val="center"/>
        <w:rPr>
          <w:rFonts w:ascii="Arial" w:hAnsi="Arial" w:cs="Arial"/>
          <w:b/>
          <w:sz w:val="22"/>
          <w:szCs w:val="22"/>
          <w:lang w:val="ro-RO"/>
        </w:rPr>
      </w:pPr>
      <w:r w:rsidRPr="000A0EFC">
        <w:rPr>
          <w:rFonts w:ascii="Arial" w:hAnsi="Arial" w:cs="Arial"/>
          <w:b/>
          <w:sz w:val="22"/>
          <w:szCs w:val="22"/>
          <w:lang w:val="ro-RO"/>
        </w:rPr>
        <w:t>Evoluția agriculturii ecologice în județul Bistrița-Năsăud</w:t>
      </w:r>
    </w:p>
    <w:tbl>
      <w:tblPr>
        <w:tblStyle w:val="Tabelgril"/>
        <w:tblW w:w="5000" w:type="pct"/>
        <w:tblLook w:val="04A0" w:firstRow="1" w:lastRow="0" w:firstColumn="1" w:lastColumn="0" w:noHBand="0" w:noVBand="1"/>
      </w:tblPr>
      <w:tblGrid>
        <w:gridCol w:w="2396"/>
        <w:gridCol w:w="3800"/>
        <w:gridCol w:w="3715"/>
      </w:tblGrid>
      <w:tr w:rsidR="000A0EFC" w:rsidRPr="000A0EFC" w:rsidTr="00B61849">
        <w:trPr>
          <w:trHeight w:val="379"/>
        </w:trPr>
        <w:tc>
          <w:tcPr>
            <w:tcW w:w="1209" w:type="pct"/>
            <w:shd w:val="clear" w:color="auto" w:fill="DDD9C3" w:themeFill="background2" w:themeFillShade="E6"/>
            <w:vAlign w:val="center"/>
          </w:tcPr>
          <w:p w:rsidR="00C635F8" w:rsidRPr="000A0EFC" w:rsidRDefault="00C635F8" w:rsidP="00E45419">
            <w:pPr>
              <w:shd w:val="clear" w:color="auto" w:fill="C00000"/>
              <w:jc w:val="center"/>
              <w:rPr>
                <w:rFonts w:ascii="Arial" w:hAnsi="Arial" w:cs="Arial"/>
                <w:b/>
                <w:lang w:val="ro-RO"/>
              </w:rPr>
            </w:pPr>
            <w:r w:rsidRPr="000A0EFC">
              <w:rPr>
                <w:rFonts w:ascii="Arial" w:hAnsi="Arial" w:cs="Arial"/>
                <w:b/>
                <w:lang w:val="ro-RO"/>
              </w:rPr>
              <w:t>an</w:t>
            </w:r>
          </w:p>
        </w:tc>
        <w:tc>
          <w:tcPr>
            <w:tcW w:w="1917" w:type="pct"/>
            <w:shd w:val="clear" w:color="auto" w:fill="DDD9C3" w:themeFill="background2" w:themeFillShade="E6"/>
            <w:vAlign w:val="center"/>
          </w:tcPr>
          <w:p w:rsidR="00C635F8" w:rsidRPr="000A0EFC" w:rsidRDefault="00C635F8" w:rsidP="00E45419">
            <w:pPr>
              <w:shd w:val="clear" w:color="auto" w:fill="C00000"/>
              <w:jc w:val="center"/>
              <w:rPr>
                <w:rFonts w:ascii="Arial" w:hAnsi="Arial" w:cs="Arial"/>
                <w:b/>
                <w:lang w:val="ro-RO"/>
              </w:rPr>
            </w:pPr>
            <w:r w:rsidRPr="000A0EFC">
              <w:rPr>
                <w:rFonts w:ascii="Arial" w:hAnsi="Arial" w:cs="Arial"/>
                <w:b/>
                <w:lang w:val="ro-RO"/>
              </w:rPr>
              <w:t>Nr. fermieri înscriși</w:t>
            </w:r>
          </w:p>
        </w:tc>
        <w:tc>
          <w:tcPr>
            <w:tcW w:w="1874" w:type="pct"/>
            <w:shd w:val="clear" w:color="auto" w:fill="DDD9C3" w:themeFill="background2" w:themeFillShade="E6"/>
            <w:vAlign w:val="center"/>
          </w:tcPr>
          <w:p w:rsidR="00C635F8" w:rsidRPr="000A0EFC" w:rsidRDefault="00C635F8" w:rsidP="00E45419">
            <w:pPr>
              <w:shd w:val="clear" w:color="auto" w:fill="C00000"/>
              <w:jc w:val="center"/>
              <w:rPr>
                <w:rFonts w:ascii="Arial" w:hAnsi="Arial" w:cs="Arial"/>
                <w:b/>
                <w:lang w:val="ro-RO"/>
              </w:rPr>
            </w:pPr>
            <w:r w:rsidRPr="000A0EFC">
              <w:rPr>
                <w:rFonts w:ascii="Arial" w:hAnsi="Arial" w:cs="Arial"/>
                <w:b/>
                <w:lang w:val="ro-RO"/>
              </w:rPr>
              <w:t>Suprafața totală (ha)</w:t>
            </w:r>
          </w:p>
        </w:tc>
      </w:tr>
      <w:tr w:rsidR="000A0EFC" w:rsidRPr="000A0EFC" w:rsidTr="00A5587F">
        <w:tc>
          <w:tcPr>
            <w:tcW w:w="1209" w:type="pct"/>
          </w:tcPr>
          <w:p w:rsidR="00C635F8" w:rsidRPr="000A0EFC" w:rsidRDefault="00C635F8" w:rsidP="00A5587F">
            <w:pPr>
              <w:jc w:val="center"/>
              <w:rPr>
                <w:rFonts w:ascii="Arial" w:hAnsi="Arial" w:cs="Arial"/>
                <w:lang w:val="ro-RO"/>
              </w:rPr>
            </w:pPr>
            <w:r w:rsidRPr="000A0EFC">
              <w:rPr>
                <w:rFonts w:ascii="Arial" w:hAnsi="Arial" w:cs="Arial"/>
                <w:lang w:val="ro-RO"/>
              </w:rPr>
              <w:t>2011</w:t>
            </w:r>
          </w:p>
        </w:tc>
        <w:tc>
          <w:tcPr>
            <w:tcW w:w="1917" w:type="pct"/>
          </w:tcPr>
          <w:p w:rsidR="00C635F8" w:rsidRPr="000A0EFC" w:rsidRDefault="00C635F8" w:rsidP="00A5587F">
            <w:pPr>
              <w:jc w:val="right"/>
              <w:rPr>
                <w:rFonts w:ascii="Arial" w:hAnsi="Arial" w:cs="Arial"/>
                <w:lang w:val="ro-RO"/>
              </w:rPr>
            </w:pPr>
            <w:r w:rsidRPr="000A0EFC">
              <w:rPr>
                <w:rFonts w:ascii="Arial" w:hAnsi="Arial" w:cs="Arial"/>
                <w:lang w:val="ro-RO"/>
              </w:rPr>
              <w:t>2323</w:t>
            </w:r>
          </w:p>
        </w:tc>
        <w:tc>
          <w:tcPr>
            <w:tcW w:w="1874" w:type="pct"/>
          </w:tcPr>
          <w:p w:rsidR="00C635F8" w:rsidRPr="000A0EFC" w:rsidRDefault="00C635F8" w:rsidP="00A5587F">
            <w:pPr>
              <w:jc w:val="right"/>
              <w:rPr>
                <w:rFonts w:ascii="Arial" w:hAnsi="Arial" w:cs="Arial"/>
                <w:lang w:val="ro-RO"/>
              </w:rPr>
            </w:pPr>
            <w:r w:rsidRPr="000A0EFC">
              <w:rPr>
                <w:rFonts w:ascii="Arial" w:hAnsi="Arial" w:cs="Arial"/>
                <w:lang w:val="ro-RO"/>
              </w:rPr>
              <w:t>32833,66</w:t>
            </w:r>
          </w:p>
        </w:tc>
      </w:tr>
      <w:tr w:rsidR="000A0EFC" w:rsidRPr="000A0EFC" w:rsidTr="00A5587F">
        <w:tc>
          <w:tcPr>
            <w:tcW w:w="1209" w:type="pct"/>
          </w:tcPr>
          <w:p w:rsidR="00C635F8" w:rsidRPr="000A0EFC" w:rsidRDefault="00C635F8" w:rsidP="00A5587F">
            <w:pPr>
              <w:jc w:val="center"/>
              <w:rPr>
                <w:rFonts w:ascii="Arial" w:hAnsi="Arial" w:cs="Arial"/>
                <w:lang w:val="ro-RO"/>
              </w:rPr>
            </w:pPr>
            <w:r w:rsidRPr="000A0EFC">
              <w:rPr>
                <w:rFonts w:ascii="Arial" w:hAnsi="Arial" w:cs="Arial"/>
                <w:lang w:val="ro-RO"/>
              </w:rPr>
              <w:t>2012</w:t>
            </w:r>
          </w:p>
        </w:tc>
        <w:tc>
          <w:tcPr>
            <w:tcW w:w="1917" w:type="pct"/>
          </w:tcPr>
          <w:p w:rsidR="00C635F8" w:rsidRPr="000A0EFC" w:rsidRDefault="00C635F8" w:rsidP="00A5587F">
            <w:pPr>
              <w:jc w:val="right"/>
              <w:rPr>
                <w:rFonts w:ascii="Arial" w:hAnsi="Arial" w:cs="Arial"/>
                <w:lang w:val="ro-RO"/>
              </w:rPr>
            </w:pPr>
            <w:r w:rsidRPr="000A0EFC">
              <w:rPr>
                <w:rFonts w:ascii="Arial" w:hAnsi="Arial" w:cs="Arial"/>
                <w:lang w:val="ro-RO"/>
              </w:rPr>
              <w:t>3094</w:t>
            </w:r>
          </w:p>
        </w:tc>
        <w:tc>
          <w:tcPr>
            <w:tcW w:w="1874" w:type="pct"/>
          </w:tcPr>
          <w:p w:rsidR="00C635F8" w:rsidRPr="000A0EFC" w:rsidRDefault="00A5587F" w:rsidP="00A5587F">
            <w:pPr>
              <w:jc w:val="right"/>
              <w:rPr>
                <w:rFonts w:ascii="Arial" w:hAnsi="Arial" w:cs="Arial"/>
                <w:lang w:val="ro-RO"/>
              </w:rPr>
            </w:pPr>
            <w:r w:rsidRPr="000A0EFC">
              <w:rPr>
                <w:rFonts w:ascii="Arial" w:hAnsi="Arial" w:cs="Arial"/>
                <w:lang w:val="ro-RO"/>
              </w:rPr>
              <w:t>59744,31</w:t>
            </w:r>
          </w:p>
        </w:tc>
      </w:tr>
      <w:tr w:rsidR="000A0EFC" w:rsidRPr="000A0EFC" w:rsidTr="00A5587F">
        <w:tc>
          <w:tcPr>
            <w:tcW w:w="1209" w:type="pct"/>
          </w:tcPr>
          <w:p w:rsidR="00C635F8" w:rsidRPr="000A0EFC" w:rsidRDefault="00C635F8" w:rsidP="00A5587F">
            <w:pPr>
              <w:jc w:val="center"/>
              <w:rPr>
                <w:rFonts w:ascii="Arial" w:hAnsi="Arial" w:cs="Arial"/>
                <w:lang w:val="ro-RO"/>
              </w:rPr>
            </w:pPr>
            <w:r w:rsidRPr="000A0EFC">
              <w:rPr>
                <w:rFonts w:ascii="Arial" w:hAnsi="Arial" w:cs="Arial"/>
                <w:lang w:val="ro-RO"/>
              </w:rPr>
              <w:t>2013</w:t>
            </w:r>
          </w:p>
        </w:tc>
        <w:tc>
          <w:tcPr>
            <w:tcW w:w="1917" w:type="pct"/>
          </w:tcPr>
          <w:p w:rsidR="00C635F8" w:rsidRPr="000A0EFC" w:rsidRDefault="00C635F8" w:rsidP="00A5587F">
            <w:pPr>
              <w:jc w:val="right"/>
              <w:rPr>
                <w:rFonts w:ascii="Arial" w:hAnsi="Arial" w:cs="Arial"/>
                <w:lang w:val="ro-RO"/>
              </w:rPr>
            </w:pPr>
            <w:r w:rsidRPr="000A0EFC">
              <w:rPr>
                <w:rFonts w:ascii="Arial" w:hAnsi="Arial" w:cs="Arial"/>
                <w:lang w:val="ro-RO"/>
              </w:rPr>
              <w:t>1783</w:t>
            </w:r>
          </w:p>
        </w:tc>
        <w:tc>
          <w:tcPr>
            <w:tcW w:w="1874" w:type="pct"/>
          </w:tcPr>
          <w:p w:rsidR="00C635F8" w:rsidRPr="000A0EFC" w:rsidRDefault="00A5587F" w:rsidP="00A5587F">
            <w:pPr>
              <w:jc w:val="right"/>
              <w:rPr>
                <w:rFonts w:ascii="Arial" w:hAnsi="Arial" w:cs="Arial"/>
                <w:lang w:val="ro-RO"/>
              </w:rPr>
            </w:pPr>
            <w:r w:rsidRPr="000A0EFC">
              <w:rPr>
                <w:rFonts w:ascii="Arial" w:hAnsi="Arial" w:cs="Arial"/>
                <w:lang w:val="ro-RO"/>
              </w:rPr>
              <w:t>13982,64</w:t>
            </w:r>
          </w:p>
        </w:tc>
      </w:tr>
      <w:tr w:rsidR="000A0EFC" w:rsidRPr="000A0EFC" w:rsidTr="00A5587F">
        <w:tc>
          <w:tcPr>
            <w:tcW w:w="1209" w:type="pct"/>
          </w:tcPr>
          <w:p w:rsidR="00C635F8" w:rsidRPr="000A0EFC" w:rsidRDefault="00C635F8" w:rsidP="00A5587F">
            <w:pPr>
              <w:jc w:val="center"/>
              <w:rPr>
                <w:rFonts w:ascii="Arial" w:hAnsi="Arial" w:cs="Arial"/>
                <w:lang w:val="ro-RO"/>
              </w:rPr>
            </w:pPr>
            <w:r w:rsidRPr="000A0EFC">
              <w:rPr>
                <w:rFonts w:ascii="Arial" w:hAnsi="Arial" w:cs="Arial"/>
                <w:lang w:val="ro-RO"/>
              </w:rPr>
              <w:t>2014</w:t>
            </w:r>
          </w:p>
        </w:tc>
        <w:tc>
          <w:tcPr>
            <w:tcW w:w="1917" w:type="pct"/>
          </w:tcPr>
          <w:p w:rsidR="00C635F8" w:rsidRPr="000A0EFC" w:rsidRDefault="00C635F8" w:rsidP="00A5587F">
            <w:pPr>
              <w:jc w:val="right"/>
              <w:rPr>
                <w:rFonts w:ascii="Arial" w:hAnsi="Arial" w:cs="Arial"/>
                <w:lang w:val="ro-RO"/>
              </w:rPr>
            </w:pPr>
            <w:r w:rsidRPr="000A0EFC">
              <w:rPr>
                <w:rFonts w:ascii="Arial" w:hAnsi="Arial" w:cs="Arial"/>
                <w:lang w:val="ro-RO"/>
              </w:rPr>
              <w:t>1676</w:t>
            </w:r>
          </w:p>
        </w:tc>
        <w:tc>
          <w:tcPr>
            <w:tcW w:w="1874" w:type="pct"/>
          </w:tcPr>
          <w:p w:rsidR="00C635F8" w:rsidRPr="000A0EFC" w:rsidRDefault="00A5587F" w:rsidP="00A5587F">
            <w:pPr>
              <w:jc w:val="right"/>
              <w:rPr>
                <w:rFonts w:ascii="Arial" w:hAnsi="Arial" w:cs="Arial"/>
                <w:lang w:val="ro-RO"/>
              </w:rPr>
            </w:pPr>
            <w:r w:rsidRPr="000A0EFC">
              <w:rPr>
                <w:rFonts w:ascii="Arial" w:hAnsi="Arial" w:cs="Arial"/>
                <w:lang w:val="ro-RO"/>
              </w:rPr>
              <w:t>11096,99</w:t>
            </w:r>
          </w:p>
        </w:tc>
      </w:tr>
      <w:tr w:rsidR="000A0EFC" w:rsidRPr="000A0EFC" w:rsidTr="00A5587F">
        <w:tc>
          <w:tcPr>
            <w:tcW w:w="1209" w:type="pct"/>
          </w:tcPr>
          <w:p w:rsidR="00C635F8" w:rsidRPr="000A0EFC" w:rsidRDefault="00C635F8" w:rsidP="00A5587F">
            <w:pPr>
              <w:jc w:val="center"/>
              <w:rPr>
                <w:rFonts w:ascii="Arial" w:hAnsi="Arial" w:cs="Arial"/>
                <w:lang w:val="ro-RO"/>
              </w:rPr>
            </w:pPr>
            <w:r w:rsidRPr="000A0EFC">
              <w:rPr>
                <w:rFonts w:ascii="Arial" w:hAnsi="Arial" w:cs="Arial"/>
                <w:lang w:val="ro-RO"/>
              </w:rPr>
              <w:t>2015</w:t>
            </w:r>
          </w:p>
        </w:tc>
        <w:tc>
          <w:tcPr>
            <w:tcW w:w="1917" w:type="pct"/>
          </w:tcPr>
          <w:p w:rsidR="00C635F8" w:rsidRPr="000A0EFC" w:rsidRDefault="00C635F8" w:rsidP="00A5587F">
            <w:pPr>
              <w:jc w:val="right"/>
              <w:rPr>
                <w:rFonts w:ascii="Arial" w:hAnsi="Arial" w:cs="Arial"/>
                <w:lang w:val="ro-RO"/>
              </w:rPr>
            </w:pPr>
            <w:r w:rsidRPr="000A0EFC">
              <w:rPr>
                <w:rFonts w:ascii="Arial" w:hAnsi="Arial" w:cs="Arial"/>
                <w:lang w:val="ro-RO"/>
              </w:rPr>
              <w:t>1323</w:t>
            </w:r>
          </w:p>
        </w:tc>
        <w:tc>
          <w:tcPr>
            <w:tcW w:w="1874" w:type="pct"/>
          </w:tcPr>
          <w:p w:rsidR="00C635F8" w:rsidRPr="000A0EFC" w:rsidRDefault="00A5587F" w:rsidP="00A5587F">
            <w:pPr>
              <w:jc w:val="right"/>
              <w:rPr>
                <w:rFonts w:ascii="Arial" w:hAnsi="Arial" w:cs="Arial"/>
                <w:lang w:val="ro-RO"/>
              </w:rPr>
            </w:pPr>
            <w:r w:rsidRPr="000A0EFC">
              <w:rPr>
                <w:rFonts w:ascii="Arial" w:hAnsi="Arial" w:cs="Arial"/>
                <w:lang w:val="ro-RO"/>
              </w:rPr>
              <w:t>8878,86</w:t>
            </w:r>
          </w:p>
        </w:tc>
      </w:tr>
      <w:tr w:rsidR="000A0EFC" w:rsidRPr="000A0EFC" w:rsidTr="00A5587F">
        <w:tc>
          <w:tcPr>
            <w:tcW w:w="1209" w:type="pct"/>
          </w:tcPr>
          <w:p w:rsidR="009404AB" w:rsidRPr="000A0EFC" w:rsidRDefault="009404AB" w:rsidP="00A5587F">
            <w:pPr>
              <w:jc w:val="center"/>
              <w:rPr>
                <w:rFonts w:ascii="Arial" w:hAnsi="Arial" w:cs="Arial"/>
                <w:lang w:val="ro-RO"/>
              </w:rPr>
            </w:pPr>
            <w:r w:rsidRPr="000A0EFC">
              <w:rPr>
                <w:rFonts w:ascii="Arial" w:hAnsi="Arial" w:cs="Arial"/>
                <w:lang w:val="ro-RO"/>
              </w:rPr>
              <w:t>2016</w:t>
            </w:r>
          </w:p>
        </w:tc>
        <w:tc>
          <w:tcPr>
            <w:tcW w:w="1917" w:type="pct"/>
          </w:tcPr>
          <w:p w:rsidR="009404AB" w:rsidRPr="000A0EFC" w:rsidRDefault="00E466C7" w:rsidP="00A5587F">
            <w:pPr>
              <w:jc w:val="right"/>
              <w:rPr>
                <w:rFonts w:ascii="Arial" w:hAnsi="Arial" w:cs="Arial"/>
                <w:lang w:val="ro-RO"/>
              </w:rPr>
            </w:pPr>
            <w:r w:rsidRPr="000A0EFC">
              <w:rPr>
                <w:rFonts w:ascii="Arial" w:hAnsi="Arial" w:cs="Arial"/>
                <w:lang w:val="ro-RO"/>
              </w:rPr>
              <w:t>615</w:t>
            </w:r>
          </w:p>
        </w:tc>
        <w:tc>
          <w:tcPr>
            <w:tcW w:w="1874" w:type="pct"/>
          </w:tcPr>
          <w:p w:rsidR="009404AB" w:rsidRPr="000A0EFC" w:rsidRDefault="00E466C7" w:rsidP="00A5587F">
            <w:pPr>
              <w:jc w:val="right"/>
              <w:rPr>
                <w:rFonts w:ascii="Arial" w:hAnsi="Arial" w:cs="Arial"/>
                <w:lang w:val="ro-RO"/>
              </w:rPr>
            </w:pPr>
            <w:r w:rsidRPr="000A0EFC">
              <w:rPr>
                <w:rFonts w:ascii="Arial" w:hAnsi="Arial" w:cs="Arial"/>
                <w:lang w:val="ro-RO"/>
              </w:rPr>
              <w:t>4057,30</w:t>
            </w:r>
          </w:p>
        </w:tc>
      </w:tr>
      <w:tr w:rsidR="000A0EFC" w:rsidRPr="000A0EFC" w:rsidTr="00A5587F">
        <w:tc>
          <w:tcPr>
            <w:tcW w:w="1209" w:type="pct"/>
          </w:tcPr>
          <w:p w:rsidR="006D5F5F" w:rsidRPr="000A0EFC" w:rsidRDefault="006B3BE6" w:rsidP="00BE5AD5">
            <w:pPr>
              <w:jc w:val="center"/>
              <w:rPr>
                <w:rFonts w:ascii="Arial" w:hAnsi="Arial" w:cs="Arial"/>
                <w:lang w:val="ro-RO"/>
              </w:rPr>
            </w:pPr>
            <w:r w:rsidRPr="000A0EFC">
              <w:rPr>
                <w:rFonts w:ascii="Arial" w:hAnsi="Arial" w:cs="Arial"/>
                <w:lang w:val="ro-RO"/>
              </w:rPr>
              <w:t>201</w:t>
            </w:r>
            <w:r w:rsidR="00BE5AD5" w:rsidRPr="000A0EFC">
              <w:rPr>
                <w:rFonts w:ascii="Arial" w:hAnsi="Arial" w:cs="Arial"/>
                <w:lang w:val="ro-RO"/>
              </w:rPr>
              <w:t>7</w:t>
            </w:r>
          </w:p>
        </w:tc>
        <w:tc>
          <w:tcPr>
            <w:tcW w:w="1917" w:type="pct"/>
          </w:tcPr>
          <w:p w:rsidR="006D5F5F" w:rsidRPr="000A0EFC" w:rsidRDefault="004F1C0D" w:rsidP="00A5587F">
            <w:pPr>
              <w:jc w:val="right"/>
              <w:rPr>
                <w:rFonts w:ascii="Arial" w:hAnsi="Arial" w:cs="Arial"/>
                <w:lang w:val="ro-RO"/>
              </w:rPr>
            </w:pPr>
            <w:r w:rsidRPr="000A0EFC">
              <w:rPr>
                <w:rFonts w:ascii="Arial" w:hAnsi="Arial" w:cs="Arial"/>
                <w:lang w:val="ro-RO"/>
              </w:rPr>
              <w:t>242</w:t>
            </w:r>
          </w:p>
        </w:tc>
        <w:tc>
          <w:tcPr>
            <w:tcW w:w="1874" w:type="pct"/>
          </w:tcPr>
          <w:p w:rsidR="006D5F5F" w:rsidRPr="000A0EFC" w:rsidRDefault="006D5F5F" w:rsidP="00A5587F">
            <w:pPr>
              <w:jc w:val="right"/>
              <w:rPr>
                <w:rFonts w:ascii="Arial" w:hAnsi="Arial" w:cs="Arial"/>
                <w:lang w:val="ro-RO"/>
              </w:rPr>
            </w:pPr>
            <w:r w:rsidRPr="000A0EFC">
              <w:rPr>
                <w:rFonts w:ascii="Arial" w:hAnsi="Arial" w:cs="Arial"/>
                <w:lang w:val="ro-RO"/>
              </w:rPr>
              <w:t>5662,25</w:t>
            </w:r>
          </w:p>
        </w:tc>
      </w:tr>
      <w:tr w:rsidR="000A0EFC" w:rsidRPr="000A0EFC" w:rsidTr="00A5587F">
        <w:tc>
          <w:tcPr>
            <w:tcW w:w="1209" w:type="pct"/>
          </w:tcPr>
          <w:p w:rsidR="00BE5AD5" w:rsidRPr="000A0EFC" w:rsidRDefault="009D55BD" w:rsidP="00A67718">
            <w:pPr>
              <w:jc w:val="center"/>
              <w:rPr>
                <w:rFonts w:ascii="Arial" w:hAnsi="Arial" w:cs="Arial"/>
                <w:lang w:val="ro-RO"/>
              </w:rPr>
            </w:pPr>
            <w:r w:rsidRPr="000A0EFC">
              <w:rPr>
                <w:rFonts w:ascii="Arial" w:hAnsi="Arial" w:cs="Arial"/>
                <w:lang w:val="ro-RO"/>
              </w:rPr>
              <w:t>201</w:t>
            </w:r>
            <w:r w:rsidR="00A67718" w:rsidRPr="000A0EFC">
              <w:rPr>
                <w:rFonts w:ascii="Arial" w:hAnsi="Arial" w:cs="Arial"/>
                <w:lang w:val="ro-RO"/>
              </w:rPr>
              <w:t>8</w:t>
            </w:r>
          </w:p>
        </w:tc>
        <w:tc>
          <w:tcPr>
            <w:tcW w:w="1917" w:type="pct"/>
          </w:tcPr>
          <w:p w:rsidR="00BE5AD5" w:rsidRPr="000A0EFC" w:rsidRDefault="004F1C0D" w:rsidP="00A5587F">
            <w:pPr>
              <w:jc w:val="right"/>
              <w:rPr>
                <w:rFonts w:ascii="Arial" w:hAnsi="Arial" w:cs="Arial"/>
                <w:lang w:val="ro-RO"/>
              </w:rPr>
            </w:pPr>
            <w:r w:rsidRPr="000A0EFC">
              <w:rPr>
                <w:rFonts w:ascii="Arial" w:hAnsi="Arial" w:cs="Arial"/>
                <w:lang w:val="ro-RO"/>
              </w:rPr>
              <w:t>386</w:t>
            </w:r>
          </w:p>
        </w:tc>
        <w:tc>
          <w:tcPr>
            <w:tcW w:w="1874" w:type="pct"/>
          </w:tcPr>
          <w:p w:rsidR="00BE5AD5" w:rsidRPr="000A0EFC" w:rsidRDefault="004F1C0D" w:rsidP="00A5587F">
            <w:pPr>
              <w:jc w:val="right"/>
              <w:rPr>
                <w:rFonts w:ascii="Arial" w:hAnsi="Arial" w:cs="Arial"/>
                <w:lang w:val="ro-RO"/>
              </w:rPr>
            </w:pPr>
            <w:r w:rsidRPr="000A0EFC">
              <w:rPr>
                <w:rFonts w:ascii="Arial" w:hAnsi="Arial" w:cs="Arial"/>
                <w:lang w:val="ro-RO"/>
              </w:rPr>
              <w:t>8271,09</w:t>
            </w:r>
          </w:p>
        </w:tc>
      </w:tr>
      <w:tr w:rsidR="000A0EFC" w:rsidRPr="000A0EFC" w:rsidTr="00A5587F">
        <w:tc>
          <w:tcPr>
            <w:tcW w:w="1209" w:type="pct"/>
          </w:tcPr>
          <w:p w:rsidR="00A67718" w:rsidRPr="000A0EFC" w:rsidRDefault="00A67718" w:rsidP="00A67718">
            <w:pPr>
              <w:jc w:val="center"/>
              <w:rPr>
                <w:rFonts w:ascii="Arial" w:hAnsi="Arial" w:cs="Arial"/>
                <w:lang w:val="ro-RO"/>
              </w:rPr>
            </w:pPr>
            <w:r w:rsidRPr="000A0EFC">
              <w:rPr>
                <w:rFonts w:ascii="Arial" w:hAnsi="Arial" w:cs="Arial"/>
                <w:lang w:val="ro-RO"/>
              </w:rPr>
              <w:t>2019</w:t>
            </w:r>
          </w:p>
        </w:tc>
        <w:tc>
          <w:tcPr>
            <w:tcW w:w="1917" w:type="pct"/>
          </w:tcPr>
          <w:p w:rsidR="00A67718" w:rsidRPr="000A0EFC" w:rsidRDefault="00A67718" w:rsidP="00A5587F">
            <w:pPr>
              <w:jc w:val="right"/>
              <w:rPr>
                <w:rFonts w:ascii="Arial" w:hAnsi="Arial" w:cs="Arial"/>
                <w:lang w:val="ro-RO"/>
              </w:rPr>
            </w:pPr>
            <w:r w:rsidRPr="000A0EFC">
              <w:rPr>
                <w:rFonts w:ascii="Arial" w:hAnsi="Arial" w:cs="Arial"/>
                <w:lang w:val="ro-RO"/>
              </w:rPr>
              <w:t>404</w:t>
            </w:r>
          </w:p>
        </w:tc>
        <w:tc>
          <w:tcPr>
            <w:tcW w:w="1874" w:type="pct"/>
          </w:tcPr>
          <w:p w:rsidR="00A67718" w:rsidRPr="000A0EFC" w:rsidRDefault="00A67718" w:rsidP="00A5587F">
            <w:pPr>
              <w:jc w:val="right"/>
              <w:rPr>
                <w:rFonts w:ascii="Arial" w:hAnsi="Arial" w:cs="Arial"/>
                <w:lang w:val="ro-RO"/>
              </w:rPr>
            </w:pPr>
            <w:r w:rsidRPr="000A0EFC">
              <w:rPr>
                <w:rFonts w:ascii="Arial" w:hAnsi="Arial" w:cs="Arial"/>
                <w:lang w:val="ro-RO"/>
              </w:rPr>
              <w:t>9460,78</w:t>
            </w:r>
          </w:p>
        </w:tc>
      </w:tr>
      <w:tr w:rsidR="000A0EFC" w:rsidRPr="000A0EFC" w:rsidTr="00A5587F">
        <w:tc>
          <w:tcPr>
            <w:tcW w:w="1209" w:type="pct"/>
          </w:tcPr>
          <w:p w:rsidR="00B51EDB" w:rsidRPr="000A0EFC" w:rsidRDefault="00B83D39" w:rsidP="00D45D35">
            <w:pPr>
              <w:jc w:val="center"/>
              <w:rPr>
                <w:rFonts w:ascii="Arial" w:hAnsi="Arial" w:cs="Arial"/>
                <w:lang w:val="ro-RO"/>
              </w:rPr>
            </w:pPr>
            <w:r w:rsidRPr="000A0EFC">
              <w:rPr>
                <w:rFonts w:ascii="Arial" w:hAnsi="Arial" w:cs="Arial"/>
                <w:lang w:val="ro-RO"/>
              </w:rPr>
              <w:t>202</w:t>
            </w:r>
            <w:r w:rsidR="00D45D35" w:rsidRPr="000A0EFC">
              <w:rPr>
                <w:rFonts w:ascii="Arial" w:hAnsi="Arial" w:cs="Arial"/>
                <w:lang w:val="ro-RO"/>
              </w:rPr>
              <w:t>0</w:t>
            </w:r>
          </w:p>
        </w:tc>
        <w:tc>
          <w:tcPr>
            <w:tcW w:w="1917" w:type="pct"/>
          </w:tcPr>
          <w:p w:rsidR="00B51EDB" w:rsidRPr="000A0EFC" w:rsidRDefault="00B51EDB" w:rsidP="00A5587F">
            <w:pPr>
              <w:jc w:val="right"/>
              <w:rPr>
                <w:rFonts w:ascii="Arial" w:hAnsi="Arial" w:cs="Arial"/>
                <w:lang w:val="ro-RO"/>
              </w:rPr>
            </w:pPr>
            <w:r w:rsidRPr="000A0EFC">
              <w:rPr>
                <w:rFonts w:ascii="Arial" w:hAnsi="Arial" w:cs="Arial"/>
                <w:lang w:val="ro-RO"/>
              </w:rPr>
              <w:t>454</w:t>
            </w:r>
          </w:p>
        </w:tc>
        <w:tc>
          <w:tcPr>
            <w:tcW w:w="1874" w:type="pct"/>
          </w:tcPr>
          <w:p w:rsidR="00B51EDB" w:rsidRPr="000A0EFC" w:rsidRDefault="00B51EDB" w:rsidP="00A5587F">
            <w:pPr>
              <w:jc w:val="right"/>
              <w:rPr>
                <w:rFonts w:ascii="Arial" w:hAnsi="Arial" w:cs="Arial"/>
                <w:lang w:val="ro-RO"/>
              </w:rPr>
            </w:pPr>
            <w:r w:rsidRPr="000A0EFC">
              <w:rPr>
                <w:rFonts w:ascii="Arial" w:hAnsi="Arial" w:cs="Arial"/>
                <w:lang w:val="ro-RO"/>
              </w:rPr>
              <w:t>10868,57</w:t>
            </w:r>
          </w:p>
        </w:tc>
      </w:tr>
      <w:tr w:rsidR="000A0EFC" w:rsidRPr="000A0EFC" w:rsidTr="00A5587F">
        <w:tc>
          <w:tcPr>
            <w:tcW w:w="1209" w:type="pct"/>
          </w:tcPr>
          <w:p w:rsidR="00D45D35" w:rsidRPr="000A0EFC" w:rsidRDefault="00423D2C" w:rsidP="000A0EFC">
            <w:pPr>
              <w:jc w:val="center"/>
              <w:rPr>
                <w:rFonts w:ascii="Arial" w:hAnsi="Arial" w:cs="Arial"/>
                <w:lang w:val="ro-RO"/>
              </w:rPr>
            </w:pPr>
            <w:r w:rsidRPr="000A0EFC">
              <w:rPr>
                <w:rFonts w:ascii="Arial" w:hAnsi="Arial" w:cs="Arial"/>
                <w:lang w:val="ro-RO"/>
              </w:rPr>
              <w:t>202</w:t>
            </w:r>
            <w:r w:rsidR="000A0EFC" w:rsidRPr="000A0EFC">
              <w:rPr>
                <w:rFonts w:ascii="Arial" w:hAnsi="Arial" w:cs="Arial"/>
                <w:lang w:val="ro-RO"/>
              </w:rPr>
              <w:t>1</w:t>
            </w:r>
          </w:p>
        </w:tc>
        <w:tc>
          <w:tcPr>
            <w:tcW w:w="1917" w:type="pct"/>
          </w:tcPr>
          <w:p w:rsidR="00D45D35" w:rsidRPr="000A0EFC" w:rsidRDefault="00D45D35" w:rsidP="00A5587F">
            <w:pPr>
              <w:jc w:val="right"/>
              <w:rPr>
                <w:rFonts w:ascii="Arial" w:hAnsi="Arial" w:cs="Arial"/>
                <w:lang w:val="ro-RO"/>
              </w:rPr>
            </w:pPr>
            <w:r w:rsidRPr="000A0EFC">
              <w:rPr>
                <w:rFonts w:ascii="Arial" w:hAnsi="Arial" w:cs="Arial"/>
                <w:lang w:val="ro-RO"/>
              </w:rPr>
              <w:t>536</w:t>
            </w:r>
          </w:p>
        </w:tc>
        <w:tc>
          <w:tcPr>
            <w:tcW w:w="1874" w:type="pct"/>
          </w:tcPr>
          <w:p w:rsidR="00D45D35" w:rsidRPr="000A0EFC" w:rsidRDefault="00D45D35" w:rsidP="00A5587F">
            <w:pPr>
              <w:jc w:val="right"/>
              <w:rPr>
                <w:rFonts w:ascii="Arial" w:hAnsi="Arial" w:cs="Arial"/>
                <w:lang w:val="ro-RO"/>
              </w:rPr>
            </w:pPr>
            <w:r w:rsidRPr="000A0EFC">
              <w:rPr>
                <w:rFonts w:ascii="Arial" w:hAnsi="Arial" w:cs="Arial"/>
                <w:lang w:val="ro-RO"/>
              </w:rPr>
              <w:t>13706,50</w:t>
            </w:r>
          </w:p>
        </w:tc>
      </w:tr>
      <w:tr w:rsidR="000A0EFC" w:rsidRPr="000A0EFC" w:rsidTr="00A5587F">
        <w:tc>
          <w:tcPr>
            <w:tcW w:w="1209" w:type="pct"/>
          </w:tcPr>
          <w:p w:rsidR="000A0EFC" w:rsidRPr="000A0EFC" w:rsidRDefault="000A0EFC" w:rsidP="000A0EFC">
            <w:pPr>
              <w:jc w:val="center"/>
              <w:rPr>
                <w:rFonts w:ascii="Arial" w:hAnsi="Arial" w:cs="Arial"/>
                <w:lang w:val="ro-RO"/>
              </w:rPr>
            </w:pPr>
            <w:r w:rsidRPr="000A0EFC">
              <w:rPr>
                <w:rFonts w:ascii="Arial" w:hAnsi="Arial" w:cs="Arial"/>
                <w:lang w:val="ro-RO"/>
              </w:rPr>
              <w:t>2022</w:t>
            </w:r>
          </w:p>
        </w:tc>
        <w:tc>
          <w:tcPr>
            <w:tcW w:w="1917" w:type="pct"/>
          </w:tcPr>
          <w:p w:rsidR="000A0EFC" w:rsidRPr="000A0EFC" w:rsidRDefault="000A0EFC" w:rsidP="00A5587F">
            <w:pPr>
              <w:jc w:val="right"/>
              <w:rPr>
                <w:rFonts w:ascii="Arial" w:hAnsi="Arial" w:cs="Arial"/>
                <w:lang w:val="ro-RO"/>
              </w:rPr>
            </w:pPr>
            <w:r w:rsidRPr="000A0EFC">
              <w:rPr>
                <w:rFonts w:ascii="Arial" w:hAnsi="Arial" w:cs="Arial"/>
                <w:lang w:val="ro-RO"/>
              </w:rPr>
              <w:t>541</w:t>
            </w:r>
          </w:p>
        </w:tc>
        <w:tc>
          <w:tcPr>
            <w:tcW w:w="1874" w:type="pct"/>
          </w:tcPr>
          <w:p w:rsidR="000A0EFC" w:rsidRPr="000A0EFC" w:rsidRDefault="000A0EFC" w:rsidP="00A5587F">
            <w:pPr>
              <w:jc w:val="right"/>
              <w:rPr>
                <w:rFonts w:ascii="Arial" w:hAnsi="Arial" w:cs="Arial"/>
                <w:lang w:val="ro-RO"/>
              </w:rPr>
            </w:pPr>
            <w:r w:rsidRPr="000A0EFC">
              <w:rPr>
                <w:rFonts w:ascii="Arial" w:hAnsi="Arial" w:cs="Arial"/>
                <w:lang w:val="ro-RO"/>
              </w:rPr>
              <w:t>14191,00</w:t>
            </w:r>
          </w:p>
        </w:tc>
      </w:tr>
    </w:tbl>
    <w:p w:rsidR="00E466C7" w:rsidRPr="000A0EFC" w:rsidRDefault="00E466C7" w:rsidP="00E466C7">
      <w:pPr>
        <w:jc w:val="center"/>
        <w:rPr>
          <w:rFonts w:ascii="Arial" w:hAnsi="Arial" w:cs="Arial"/>
          <w:sz w:val="20"/>
          <w:szCs w:val="20"/>
          <w:lang w:val="ro-RO"/>
        </w:rPr>
      </w:pPr>
      <w:r w:rsidRPr="000A0EFC">
        <w:rPr>
          <w:rFonts w:ascii="Arial" w:hAnsi="Arial" w:cs="Arial"/>
          <w:sz w:val="20"/>
          <w:szCs w:val="20"/>
          <w:lang w:val="ro-RO"/>
        </w:rPr>
        <w:t>Sursa: Direcţia pentru Agricultură Bistriţa-Năsăud</w:t>
      </w:r>
    </w:p>
    <w:p w:rsidR="0040136F" w:rsidRPr="00AC15BA" w:rsidRDefault="0040136F" w:rsidP="00190DB7">
      <w:pPr>
        <w:autoSpaceDE w:val="0"/>
        <w:autoSpaceDN w:val="0"/>
        <w:adjustRightInd w:val="0"/>
        <w:jc w:val="right"/>
        <w:rPr>
          <w:rFonts w:ascii="Arial" w:hAnsi="Arial" w:cs="Arial"/>
          <w:b/>
          <w:color w:val="FF0000"/>
          <w:sz w:val="22"/>
          <w:szCs w:val="22"/>
          <w:lang w:val="ro-RO"/>
        </w:rPr>
      </w:pPr>
    </w:p>
    <w:p w:rsidR="0040136F" w:rsidRPr="00AC15BA" w:rsidRDefault="0040136F" w:rsidP="00190DB7">
      <w:pPr>
        <w:autoSpaceDE w:val="0"/>
        <w:autoSpaceDN w:val="0"/>
        <w:adjustRightInd w:val="0"/>
        <w:jc w:val="right"/>
        <w:rPr>
          <w:rFonts w:ascii="Arial" w:hAnsi="Arial" w:cs="Arial"/>
          <w:b/>
          <w:color w:val="FF0000"/>
          <w:lang w:val="ro-RO"/>
        </w:rPr>
      </w:pPr>
    </w:p>
    <w:p w:rsidR="00190DB7" w:rsidRPr="00AC15BA" w:rsidRDefault="00190DB7" w:rsidP="00190DB7">
      <w:pPr>
        <w:autoSpaceDE w:val="0"/>
        <w:autoSpaceDN w:val="0"/>
        <w:adjustRightInd w:val="0"/>
        <w:jc w:val="right"/>
        <w:rPr>
          <w:rFonts w:ascii="Arial" w:hAnsi="Arial" w:cs="Arial"/>
          <w:b/>
          <w:lang w:val="ro-RO"/>
        </w:rPr>
      </w:pPr>
      <w:r w:rsidRPr="00AC15BA">
        <w:rPr>
          <w:rFonts w:ascii="Arial" w:hAnsi="Arial" w:cs="Arial"/>
          <w:b/>
          <w:lang w:val="ro-RO"/>
        </w:rPr>
        <w:t>Întocmit,</w:t>
      </w:r>
    </w:p>
    <w:p w:rsidR="00190DB7" w:rsidRPr="00AC15BA" w:rsidRDefault="00190DB7" w:rsidP="00AF65E7">
      <w:pPr>
        <w:autoSpaceDE w:val="0"/>
        <w:autoSpaceDN w:val="0"/>
        <w:adjustRightInd w:val="0"/>
        <w:jc w:val="right"/>
        <w:rPr>
          <w:rFonts w:ascii="Arial" w:hAnsi="Arial" w:cs="Arial"/>
          <w:lang w:val="ro-RO"/>
        </w:rPr>
      </w:pPr>
      <w:r w:rsidRPr="00AC15BA">
        <w:rPr>
          <w:rFonts w:ascii="Arial" w:hAnsi="Arial" w:cs="Arial"/>
          <w:lang w:val="ro-RO"/>
        </w:rPr>
        <w:t>Angela C</w:t>
      </w:r>
      <w:r w:rsidR="005A4753" w:rsidRPr="00AC15BA">
        <w:rPr>
          <w:rFonts w:ascii="Arial" w:hAnsi="Arial" w:cs="Arial"/>
          <w:lang w:val="ro-RO"/>
        </w:rPr>
        <w:t>ORDOȘ</w:t>
      </w:r>
    </w:p>
    <w:p w:rsidR="00190DB7" w:rsidRPr="00AC15BA" w:rsidRDefault="00070510" w:rsidP="00FF0255">
      <w:pPr>
        <w:rPr>
          <w:rFonts w:ascii="Arial" w:hAnsi="Arial" w:cs="Arial"/>
          <w:lang w:val="ro-RO"/>
        </w:rPr>
      </w:pPr>
      <w:r w:rsidRPr="00AC15BA">
        <w:rPr>
          <w:rFonts w:ascii="Arial" w:hAnsi="Arial" w:cs="Arial"/>
          <w:lang w:val="ro-RO"/>
        </w:rPr>
        <w:t xml:space="preserve">  </w:t>
      </w:r>
    </w:p>
    <w:sectPr w:rsidR="00190DB7" w:rsidRPr="00AC15BA" w:rsidSect="007F7CFD">
      <w:headerReference w:type="default" r:id="rId22"/>
      <w:footerReference w:type="default" r:id="rId23"/>
      <w:pgSz w:w="11906" w:h="16838"/>
      <w:pgMar w:top="851" w:right="851"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55" w:rsidRDefault="000C2555" w:rsidP="00271585">
      <w:r>
        <w:separator/>
      </w:r>
    </w:p>
  </w:endnote>
  <w:endnote w:type="continuationSeparator" w:id="0">
    <w:p w:rsidR="000C2555" w:rsidRDefault="000C2555" w:rsidP="0027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816154"/>
      <w:docPartObj>
        <w:docPartGallery w:val="Page Numbers (Bottom of Page)"/>
        <w:docPartUnique/>
      </w:docPartObj>
    </w:sdtPr>
    <w:sdtEndPr>
      <w:rPr>
        <w:noProof/>
      </w:rPr>
    </w:sdtEndPr>
    <w:sdtContent>
      <w:p w:rsidR="0020344E" w:rsidRDefault="0020344E">
        <w:pPr>
          <w:pStyle w:val="Subsol"/>
          <w:jc w:val="center"/>
        </w:pPr>
      </w:p>
      <w:p w:rsidR="0020344E" w:rsidRDefault="0020344E">
        <w:pPr>
          <w:pStyle w:val="Subsol"/>
          <w:jc w:val="center"/>
        </w:pPr>
        <w:r>
          <w:t>III-</w:t>
        </w:r>
        <w:r>
          <w:fldChar w:fldCharType="begin"/>
        </w:r>
        <w:r>
          <w:instrText xml:space="preserve"> PAGE   \* MERGEFORMAT </w:instrText>
        </w:r>
        <w:r>
          <w:fldChar w:fldCharType="separate"/>
        </w:r>
        <w:r w:rsidR="000C255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55" w:rsidRDefault="000C2555" w:rsidP="00271585">
      <w:r>
        <w:separator/>
      </w:r>
    </w:p>
  </w:footnote>
  <w:footnote w:type="continuationSeparator" w:id="0">
    <w:p w:rsidR="000C2555" w:rsidRDefault="000C2555" w:rsidP="0027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BC" w:rsidRDefault="0020344E" w:rsidP="00B836BC">
    <w:pPr>
      <w:pStyle w:val="Antet"/>
      <w:jc w:val="center"/>
      <w:rPr>
        <w:rFonts w:ascii="Arial" w:hAnsi="Arial" w:cs="Arial"/>
        <w:color w:val="808080" w:themeColor="background1" w:themeShade="80"/>
        <w:lang w:val="ro-RO"/>
      </w:rPr>
    </w:pPr>
    <w:r>
      <w:rPr>
        <w:rFonts w:ascii="Arial" w:hAnsi="Arial" w:cs="Arial"/>
        <w:color w:val="808080" w:themeColor="background1" w:themeShade="80"/>
        <w:lang w:val="ro-RO"/>
      </w:rPr>
      <w:t>Raport privind starea mediului în județul Bistrița-Năsăud, anul 20</w:t>
    </w:r>
    <w:r w:rsidR="00B626CD">
      <w:rPr>
        <w:rFonts w:ascii="Arial" w:hAnsi="Arial" w:cs="Arial"/>
        <w:color w:val="808080" w:themeColor="background1" w:themeShade="80"/>
        <w:lang w:val="ro-RO"/>
      </w:rPr>
      <w:t>2</w:t>
    </w:r>
    <w:r w:rsidR="00B836BC">
      <w:rPr>
        <w:rFonts w:ascii="Arial" w:hAnsi="Arial" w:cs="Arial"/>
        <w:color w:val="808080" w:themeColor="background1" w:themeShade="80"/>
        <w:lang w:val="ro-RO"/>
      </w:rPr>
      <w:t>2</w:t>
    </w:r>
  </w:p>
  <w:p w:rsidR="0020344E" w:rsidRDefault="0020344E">
    <w:pPr>
      <w:pStyle w:val="Ante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7A0"/>
    <w:multiLevelType w:val="hybridMultilevel"/>
    <w:tmpl w:val="20248B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9614842"/>
    <w:multiLevelType w:val="multilevel"/>
    <w:tmpl w:val="A5E02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40410"/>
    <w:multiLevelType w:val="hybridMultilevel"/>
    <w:tmpl w:val="FEF6A9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340AAD"/>
    <w:multiLevelType w:val="multilevel"/>
    <w:tmpl w:val="2474DE34"/>
    <w:lvl w:ilvl="0">
      <w:start w:val="1"/>
      <w:numFmt w:val="upperRoman"/>
      <w:lvlText w:val=" %1. "/>
      <w:lvlJc w:val="left"/>
      <w:pPr>
        <w:tabs>
          <w:tab w:val="num" w:pos="0"/>
        </w:tabs>
        <w:ind w:left="735" w:hanging="735"/>
      </w:pPr>
      <w:rPr>
        <w:rFonts w:hint="default"/>
        <w:b/>
        <w:i w:val="0"/>
        <w:caps w:val="0"/>
        <w:strike w:val="0"/>
        <w:dstrike w:val="0"/>
        <w:vanish w:val="0"/>
        <w:color w:val="000000"/>
        <w:sz w:val="26"/>
        <w:szCs w:val="26"/>
        <w:vertAlign w:val="baseline"/>
      </w:rPr>
    </w:lvl>
    <w:lvl w:ilvl="1">
      <w:start w:val="1"/>
      <w:numFmt w:val="decimal"/>
      <w:suff w:val="space"/>
      <w:lvlText w:val="%1.%2."/>
      <w:lvlJc w:val="left"/>
      <w:pPr>
        <w:ind w:left="737" w:hanging="624"/>
      </w:pPr>
      <w:rPr>
        <w:rFonts w:hint="default"/>
        <w:sz w:val="22"/>
      </w:rPr>
    </w:lvl>
    <w:lvl w:ilvl="2">
      <w:start w:val="1"/>
      <w:numFmt w:val="decimal"/>
      <w:lvlText w:val="%1.%2.%3."/>
      <w:lvlJc w:val="left"/>
      <w:pPr>
        <w:tabs>
          <w:tab w:val="num" w:pos="0"/>
        </w:tabs>
        <w:ind w:left="567" w:hanging="397"/>
      </w:pPr>
      <w:rPr>
        <w:rFonts w:hint="default"/>
        <w:b/>
        <w:sz w:val="20"/>
      </w:rPr>
    </w:lvl>
    <w:lvl w:ilvl="3">
      <w:start w:val="1"/>
      <w:numFmt w:val="decimal"/>
      <w:lvlText w:val="%1.%2.%3.%4."/>
      <w:lvlJc w:val="left"/>
      <w:pPr>
        <w:tabs>
          <w:tab w:val="num" w:pos="2215"/>
        </w:tabs>
        <w:ind w:left="2215" w:hanging="1080"/>
      </w:pPr>
      <w:rPr>
        <w:rFonts w:hint="default"/>
        <w:b w:val="0"/>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800"/>
        </w:tabs>
        <w:ind w:left="1800" w:hanging="180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4" w15:restartNumberingAfterBreak="0">
    <w:nsid w:val="214E692F"/>
    <w:multiLevelType w:val="hybridMultilevel"/>
    <w:tmpl w:val="D9BA4B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47EB8"/>
    <w:multiLevelType w:val="hybridMultilevel"/>
    <w:tmpl w:val="53D8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882957"/>
    <w:multiLevelType w:val="hybridMultilevel"/>
    <w:tmpl w:val="6BC4A8E6"/>
    <w:lvl w:ilvl="0" w:tplc="0409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7" w15:restartNumberingAfterBreak="0">
    <w:nsid w:val="32BD380B"/>
    <w:multiLevelType w:val="hybridMultilevel"/>
    <w:tmpl w:val="9FD8BDA6"/>
    <w:lvl w:ilvl="0" w:tplc="F9BAE514">
      <w:start w:val="3"/>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06650BC"/>
    <w:multiLevelType w:val="multilevel"/>
    <w:tmpl w:val="1FF8D632"/>
    <w:lvl w:ilvl="0">
      <w:start w:val="3"/>
      <w:numFmt w:val="upperRoman"/>
      <w:lvlText w:val="%1."/>
      <w:lvlJc w:val="left"/>
      <w:pPr>
        <w:ind w:left="1077" w:hanging="720"/>
      </w:pPr>
      <w:rPr>
        <w:rFonts w:hint="default"/>
      </w:rPr>
    </w:lvl>
    <w:lvl w:ilvl="1">
      <w:start w:val="1"/>
      <w:numFmt w:val="none"/>
      <w:lvlText w:val="III.1."/>
      <w:lvlJc w:val="left"/>
      <w:pPr>
        <w:ind w:left="1701" w:hanging="850"/>
      </w:pPr>
      <w:rPr>
        <w:rFonts w:hint="default"/>
      </w:rPr>
    </w:lvl>
    <w:lvl w:ilvl="2">
      <w:start w:val="1"/>
      <w:numFmt w:val="none"/>
      <w:lvlText w:val="III.1.1."/>
      <w:lvlJc w:val="right"/>
      <w:pPr>
        <w:ind w:left="2098" w:hanging="170"/>
      </w:pPr>
      <w:rPr>
        <w:rFonts w:hint="default"/>
      </w:rPr>
    </w:lvl>
    <w:lvl w:ilvl="3">
      <w:start w:val="1"/>
      <w:numFmt w:val="decimal"/>
      <w:lvlText w:val="%4."/>
      <w:lvlJc w:val="left"/>
      <w:pPr>
        <w:ind w:left="3237" w:hanging="720"/>
      </w:pPr>
      <w:rPr>
        <w:rFonts w:hint="default"/>
      </w:rPr>
    </w:lvl>
    <w:lvl w:ilvl="4">
      <w:start w:val="1"/>
      <w:numFmt w:val="lowerLetter"/>
      <w:lvlText w:val="%5."/>
      <w:lvlJc w:val="left"/>
      <w:pPr>
        <w:ind w:left="3957" w:hanging="720"/>
      </w:pPr>
      <w:rPr>
        <w:rFonts w:hint="default"/>
      </w:rPr>
    </w:lvl>
    <w:lvl w:ilvl="5">
      <w:start w:val="1"/>
      <w:numFmt w:val="lowerRoman"/>
      <w:lvlText w:val="%6."/>
      <w:lvlJc w:val="right"/>
      <w:pPr>
        <w:ind w:left="4677" w:hanging="720"/>
      </w:pPr>
      <w:rPr>
        <w:rFonts w:hint="default"/>
      </w:rPr>
    </w:lvl>
    <w:lvl w:ilvl="6">
      <w:start w:val="1"/>
      <w:numFmt w:val="decimal"/>
      <w:lvlText w:val="%7."/>
      <w:lvlJc w:val="left"/>
      <w:pPr>
        <w:ind w:left="5397" w:hanging="720"/>
      </w:pPr>
      <w:rPr>
        <w:rFonts w:hint="default"/>
      </w:rPr>
    </w:lvl>
    <w:lvl w:ilvl="7">
      <w:start w:val="1"/>
      <w:numFmt w:val="lowerLetter"/>
      <w:lvlText w:val="%8."/>
      <w:lvlJc w:val="left"/>
      <w:pPr>
        <w:ind w:left="6117" w:hanging="720"/>
      </w:pPr>
      <w:rPr>
        <w:rFonts w:hint="default"/>
      </w:rPr>
    </w:lvl>
    <w:lvl w:ilvl="8">
      <w:start w:val="1"/>
      <w:numFmt w:val="lowerRoman"/>
      <w:lvlText w:val="%9."/>
      <w:lvlJc w:val="right"/>
      <w:pPr>
        <w:ind w:left="6837" w:hanging="720"/>
      </w:pPr>
      <w:rPr>
        <w:rFonts w:hint="default"/>
      </w:rPr>
    </w:lvl>
  </w:abstractNum>
  <w:abstractNum w:abstractNumId="9" w15:restartNumberingAfterBreak="0">
    <w:nsid w:val="485939EB"/>
    <w:multiLevelType w:val="hybridMultilevel"/>
    <w:tmpl w:val="3984E0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90D484E"/>
    <w:multiLevelType w:val="multilevel"/>
    <w:tmpl w:val="81FCFE04"/>
    <w:lvl w:ilvl="0">
      <w:start w:val="3"/>
      <w:numFmt w:val="upperRoman"/>
      <w:lvlText w:val="%1."/>
      <w:lvlJc w:val="left"/>
      <w:pPr>
        <w:ind w:left="1080" w:hanging="720"/>
      </w:pPr>
      <w:rPr>
        <w:rFonts w:hint="default"/>
      </w:rPr>
    </w:lvl>
    <w:lvl w:ilvl="1">
      <w:start w:val="1"/>
      <w:numFmt w:val="none"/>
      <w:lvlText w:val="III.1."/>
      <w:lvlJc w:val="left"/>
      <w:pPr>
        <w:ind w:left="1440" w:hanging="360"/>
      </w:pPr>
      <w:rPr>
        <w:rFonts w:hint="default"/>
      </w:rPr>
    </w:lvl>
    <w:lvl w:ilvl="2">
      <w:start w:val="1"/>
      <w:numFmt w:val="none"/>
      <w:lvlText w:val="III.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B81EF5"/>
    <w:multiLevelType w:val="hybridMultilevel"/>
    <w:tmpl w:val="501E211A"/>
    <w:lvl w:ilvl="0" w:tplc="199CC252">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C8A1E90"/>
    <w:multiLevelType w:val="hybridMultilevel"/>
    <w:tmpl w:val="F8E036C6"/>
    <w:lvl w:ilvl="0" w:tplc="F9BAE514">
      <w:start w:val="3"/>
      <w:numFmt w:val="upperRoman"/>
      <w:lvlText w:val="%1."/>
      <w:lvlJc w:val="left"/>
      <w:pPr>
        <w:ind w:left="1080" w:hanging="720"/>
      </w:pPr>
      <w:rPr>
        <w:rFonts w:hint="default"/>
      </w:rPr>
    </w:lvl>
    <w:lvl w:ilvl="1" w:tplc="0409000F">
      <w:start w:val="1"/>
      <w:numFmt w:val="decimal"/>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F6F0F4F"/>
    <w:multiLevelType w:val="hybridMultilevel"/>
    <w:tmpl w:val="482423B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5D303200"/>
    <w:multiLevelType w:val="hybridMultilevel"/>
    <w:tmpl w:val="28EEBD3E"/>
    <w:lvl w:ilvl="0" w:tplc="6F14F2E6">
      <w:numFmt w:val="bullet"/>
      <w:lvlText w:val="-"/>
      <w:lvlJc w:val="left"/>
      <w:pPr>
        <w:ind w:left="1068" w:hanging="360"/>
      </w:pPr>
      <w:rPr>
        <w:rFonts w:ascii="Times New Roman" w:eastAsia="SimSu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65E433FE"/>
    <w:multiLevelType w:val="hybridMultilevel"/>
    <w:tmpl w:val="AD60DF28"/>
    <w:lvl w:ilvl="0" w:tplc="F9BAE514">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FF37D67"/>
    <w:multiLevelType w:val="hybridMultilevel"/>
    <w:tmpl w:val="642085B4"/>
    <w:lvl w:ilvl="0" w:tplc="04180001">
      <w:start w:val="1"/>
      <w:numFmt w:val="bullet"/>
      <w:lvlText w:val=""/>
      <w:lvlJc w:val="left"/>
      <w:pPr>
        <w:ind w:left="811" w:hanging="360"/>
      </w:pPr>
      <w:rPr>
        <w:rFonts w:ascii="Symbol" w:hAnsi="Symbol" w:hint="default"/>
      </w:rPr>
    </w:lvl>
    <w:lvl w:ilvl="1" w:tplc="04180003" w:tentative="1">
      <w:start w:val="1"/>
      <w:numFmt w:val="bullet"/>
      <w:lvlText w:val="o"/>
      <w:lvlJc w:val="left"/>
      <w:pPr>
        <w:ind w:left="1531" w:hanging="360"/>
      </w:pPr>
      <w:rPr>
        <w:rFonts w:ascii="Courier New" w:hAnsi="Courier New" w:cs="Courier New" w:hint="default"/>
      </w:rPr>
    </w:lvl>
    <w:lvl w:ilvl="2" w:tplc="04180005" w:tentative="1">
      <w:start w:val="1"/>
      <w:numFmt w:val="bullet"/>
      <w:lvlText w:val=""/>
      <w:lvlJc w:val="left"/>
      <w:pPr>
        <w:ind w:left="2251" w:hanging="360"/>
      </w:pPr>
      <w:rPr>
        <w:rFonts w:ascii="Wingdings" w:hAnsi="Wingdings" w:hint="default"/>
      </w:rPr>
    </w:lvl>
    <w:lvl w:ilvl="3" w:tplc="04180001" w:tentative="1">
      <w:start w:val="1"/>
      <w:numFmt w:val="bullet"/>
      <w:lvlText w:val=""/>
      <w:lvlJc w:val="left"/>
      <w:pPr>
        <w:ind w:left="2971" w:hanging="360"/>
      </w:pPr>
      <w:rPr>
        <w:rFonts w:ascii="Symbol" w:hAnsi="Symbol" w:hint="default"/>
      </w:rPr>
    </w:lvl>
    <w:lvl w:ilvl="4" w:tplc="04180003" w:tentative="1">
      <w:start w:val="1"/>
      <w:numFmt w:val="bullet"/>
      <w:lvlText w:val="o"/>
      <w:lvlJc w:val="left"/>
      <w:pPr>
        <w:ind w:left="3691" w:hanging="360"/>
      </w:pPr>
      <w:rPr>
        <w:rFonts w:ascii="Courier New" w:hAnsi="Courier New" w:cs="Courier New" w:hint="default"/>
      </w:rPr>
    </w:lvl>
    <w:lvl w:ilvl="5" w:tplc="04180005" w:tentative="1">
      <w:start w:val="1"/>
      <w:numFmt w:val="bullet"/>
      <w:lvlText w:val=""/>
      <w:lvlJc w:val="left"/>
      <w:pPr>
        <w:ind w:left="4411" w:hanging="360"/>
      </w:pPr>
      <w:rPr>
        <w:rFonts w:ascii="Wingdings" w:hAnsi="Wingdings" w:hint="default"/>
      </w:rPr>
    </w:lvl>
    <w:lvl w:ilvl="6" w:tplc="04180001" w:tentative="1">
      <w:start w:val="1"/>
      <w:numFmt w:val="bullet"/>
      <w:lvlText w:val=""/>
      <w:lvlJc w:val="left"/>
      <w:pPr>
        <w:ind w:left="5131" w:hanging="360"/>
      </w:pPr>
      <w:rPr>
        <w:rFonts w:ascii="Symbol" w:hAnsi="Symbol" w:hint="default"/>
      </w:rPr>
    </w:lvl>
    <w:lvl w:ilvl="7" w:tplc="04180003" w:tentative="1">
      <w:start w:val="1"/>
      <w:numFmt w:val="bullet"/>
      <w:lvlText w:val="o"/>
      <w:lvlJc w:val="left"/>
      <w:pPr>
        <w:ind w:left="5851" w:hanging="360"/>
      </w:pPr>
      <w:rPr>
        <w:rFonts w:ascii="Courier New" w:hAnsi="Courier New" w:cs="Courier New" w:hint="default"/>
      </w:rPr>
    </w:lvl>
    <w:lvl w:ilvl="8" w:tplc="04180005" w:tentative="1">
      <w:start w:val="1"/>
      <w:numFmt w:val="bullet"/>
      <w:lvlText w:val=""/>
      <w:lvlJc w:val="left"/>
      <w:pPr>
        <w:ind w:left="6571" w:hanging="360"/>
      </w:pPr>
      <w:rPr>
        <w:rFonts w:ascii="Wingdings" w:hAnsi="Wingdings" w:hint="default"/>
      </w:rPr>
    </w:lvl>
  </w:abstractNum>
  <w:abstractNum w:abstractNumId="17" w15:restartNumberingAfterBreak="0">
    <w:nsid w:val="72EB601C"/>
    <w:multiLevelType w:val="multilevel"/>
    <w:tmpl w:val="1FF8D632"/>
    <w:lvl w:ilvl="0">
      <w:start w:val="3"/>
      <w:numFmt w:val="upperRoman"/>
      <w:lvlText w:val="%1."/>
      <w:lvlJc w:val="left"/>
      <w:pPr>
        <w:ind w:left="1077" w:hanging="720"/>
      </w:pPr>
      <w:rPr>
        <w:rFonts w:hint="default"/>
      </w:rPr>
    </w:lvl>
    <w:lvl w:ilvl="1">
      <w:start w:val="1"/>
      <w:numFmt w:val="none"/>
      <w:lvlText w:val="III.1."/>
      <w:lvlJc w:val="left"/>
      <w:pPr>
        <w:ind w:left="1701" w:hanging="850"/>
      </w:pPr>
      <w:rPr>
        <w:rFonts w:hint="default"/>
      </w:rPr>
    </w:lvl>
    <w:lvl w:ilvl="2">
      <w:start w:val="1"/>
      <w:numFmt w:val="none"/>
      <w:lvlText w:val="III.1.1."/>
      <w:lvlJc w:val="right"/>
      <w:pPr>
        <w:ind w:left="2098" w:hanging="170"/>
      </w:pPr>
      <w:rPr>
        <w:rFonts w:hint="default"/>
      </w:rPr>
    </w:lvl>
    <w:lvl w:ilvl="3">
      <w:start w:val="1"/>
      <w:numFmt w:val="decimal"/>
      <w:lvlText w:val="%4."/>
      <w:lvlJc w:val="left"/>
      <w:pPr>
        <w:ind w:left="3237" w:hanging="720"/>
      </w:pPr>
      <w:rPr>
        <w:rFonts w:hint="default"/>
      </w:rPr>
    </w:lvl>
    <w:lvl w:ilvl="4">
      <w:start w:val="1"/>
      <w:numFmt w:val="lowerLetter"/>
      <w:lvlText w:val="%5."/>
      <w:lvlJc w:val="left"/>
      <w:pPr>
        <w:ind w:left="3957" w:hanging="720"/>
      </w:pPr>
      <w:rPr>
        <w:rFonts w:hint="default"/>
      </w:rPr>
    </w:lvl>
    <w:lvl w:ilvl="5">
      <w:start w:val="1"/>
      <w:numFmt w:val="lowerRoman"/>
      <w:lvlText w:val="%6."/>
      <w:lvlJc w:val="right"/>
      <w:pPr>
        <w:ind w:left="4677" w:hanging="720"/>
      </w:pPr>
      <w:rPr>
        <w:rFonts w:hint="default"/>
      </w:rPr>
    </w:lvl>
    <w:lvl w:ilvl="6">
      <w:start w:val="1"/>
      <w:numFmt w:val="decimal"/>
      <w:lvlText w:val="%7."/>
      <w:lvlJc w:val="left"/>
      <w:pPr>
        <w:ind w:left="5397" w:hanging="720"/>
      </w:pPr>
      <w:rPr>
        <w:rFonts w:hint="default"/>
      </w:rPr>
    </w:lvl>
    <w:lvl w:ilvl="7">
      <w:start w:val="1"/>
      <w:numFmt w:val="lowerLetter"/>
      <w:lvlText w:val="%8."/>
      <w:lvlJc w:val="left"/>
      <w:pPr>
        <w:ind w:left="6117" w:hanging="720"/>
      </w:pPr>
      <w:rPr>
        <w:rFonts w:hint="default"/>
      </w:rPr>
    </w:lvl>
    <w:lvl w:ilvl="8">
      <w:start w:val="1"/>
      <w:numFmt w:val="lowerRoman"/>
      <w:lvlText w:val="%9."/>
      <w:lvlJc w:val="right"/>
      <w:pPr>
        <w:ind w:left="6837" w:hanging="720"/>
      </w:pPr>
      <w:rPr>
        <w:rFonts w:hint="default"/>
      </w:rPr>
    </w:lvl>
  </w:abstractNum>
  <w:abstractNum w:abstractNumId="18" w15:restartNumberingAfterBreak="0">
    <w:nsid w:val="77670665"/>
    <w:multiLevelType w:val="hybridMultilevel"/>
    <w:tmpl w:val="DF9629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84135C7"/>
    <w:multiLevelType w:val="hybridMultilevel"/>
    <w:tmpl w:val="127694D8"/>
    <w:lvl w:ilvl="0" w:tplc="F10AA156">
      <w:numFmt w:val="bullet"/>
      <w:lvlText w:val="-"/>
      <w:lvlJc w:val="left"/>
      <w:pPr>
        <w:ind w:left="1068" w:hanging="360"/>
      </w:pPr>
      <w:rPr>
        <w:rFonts w:ascii="Verdana" w:eastAsia="SimSun" w:hAnsi="Verdana"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0" w15:restartNumberingAfterBreak="0">
    <w:nsid w:val="7B721E8A"/>
    <w:multiLevelType w:val="multilevel"/>
    <w:tmpl w:val="AA84F426"/>
    <w:lvl w:ilvl="0">
      <w:start w:val="3"/>
      <w:numFmt w:val="upperRoman"/>
      <w:lvlText w:val="%1."/>
      <w:lvlJc w:val="left"/>
      <w:pPr>
        <w:ind w:left="1077" w:hanging="720"/>
      </w:pPr>
      <w:rPr>
        <w:rFonts w:hint="default"/>
      </w:rPr>
    </w:lvl>
    <w:lvl w:ilvl="1">
      <w:start w:val="1"/>
      <w:numFmt w:val="none"/>
      <w:lvlText w:val="III.1."/>
      <w:lvlJc w:val="left"/>
      <w:pPr>
        <w:ind w:left="1701" w:hanging="850"/>
      </w:pPr>
      <w:rPr>
        <w:rFonts w:hint="default"/>
      </w:rPr>
    </w:lvl>
    <w:lvl w:ilvl="2">
      <w:start w:val="1"/>
      <w:numFmt w:val="none"/>
      <w:lvlText w:val="III.1.1."/>
      <w:lvlJc w:val="right"/>
      <w:pPr>
        <w:ind w:left="2098" w:hanging="170"/>
      </w:pPr>
      <w:rPr>
        <w:rFonts w:hint="default"/>
      </w:rPr>
    </w:lvl>
    <w:lvl w:ilvl="3">
      <w:start w:val="1"/>
      <w:numFmt w:val="decimal"/>
      <w:lvlText w:val="%4."/>
      <w:lvlJc w:val="left"/>
      <w:pPr>
        <w:ind w:left="3237" w:hanging="720"/>
      </w:pPr>
      <w:rPr>
        <w:rFonts w:hint="default"/>
      </w:rPr>
    </w:lvl>
    <w:lvl w:ilvl="4">
      <w:start w:val="1"/>
      <w:numFmt w:val="lowerLetter"/>
      <w:lvlText w:val="%5."/>
      <w:lvlJc w:val="left"/>
      <w:pPr>
        <w:ind w:left="3957" w:hanging="720"/>
      </w:pPr>
      <w:rPr>
        <w:rFonts w:hint="default"/>
      </w:rPr>
    </w:lvl>
    <w:lvl w:ilvl="5">
      <w:start w:val="1"/>
      <w:numFmt w:val="lowerRoman"/>
      <w:lvlText w:val="%6."/>
      <w:lvlJc w:val="right"/>
      <w:pPr>
        <w:ind w:left="4677" w:hanging="720"/>
      </w:pPr>
      <w:rPr>
        <w:rFonts w:hint="default"/>
      </w:rPr>
    </w:lvl>
    <w:lvl w:ilvl="6">
      <w:start w:val="1"/>
      <w:numFmt w:val="decimal"/>
      <w:lvlText w:val="%7."/>
      <w:lvlJc w:val="left"/>
      <w:pPr>
        <w:ind w:left="5397" w:hanging="720"/>
      </w:pPr>
      <w:rPr>
        <w:rFonts w:hint="default"/>
      </w:rPr>
    </w:lvl>
    <w:lvl w:ilvl="7">
      <w:start w:val="1"/>
      <w:numFmt w:val="lowerLetter"/>
      <w:lvlText w:val="%8."/>
      <w:lvlJc w:val="left"/>
      <w:pPr>
        <w:ind w:left="6117" w:hanging="720"/>
      </w:pPr>
      <w:rPr>
        <w:rFonts w:hint="default"/>
      </w:rPr>
    </w:lvl>
    <w:lvl w:ilvl="8">
      <w:start w:val="1"/>
      <w:numFmt w:val="lowerRoman"/>
      <w:lvlText w:val="%9."/>
      <w:lvlJc w:val="right"/>
      <w:pPr>
        <w:ind w:left="6837" w:hanging="720"/>
      </w:pPr>
      <w:rPr>
        <w:rFonts w:hint="default"/>
      </w:rPr>
    </w:lvl>
  </w:abstractNum>
  <w:num w:numId="1">
    <w:abstractNumId w:val="3"/>
  </w:num>
  <w:num w:numId="2">
    <w:abstractNumId w:val="15"/>
  </w:num>
  <w:num w:numId="3">
    <w:abstractNumId w:val="7"/>
  </w:num>
  <w:num w:numId="4">
    <w:abstractNumId w:val="12"/>
  </w:num>
  <w:num w:numId="5">
    <w:abstractNumId w:val="6"/>
  </w:num>
  <w:num w:numId="6">
    <w:abstractNumId w:val="10"/>
  </w:num>
  <w:num w:numId="7">
    <w:abstractNumId w:val="17"/>
  </w:num>
  <w:num w:numId="8">
    <w:abstractNumId w:val="8"/>
  </w:num>
  <w:num w:numId="9">
    <w:abstractNumId w:val="20"/>
  </w:num>
  <w:num w:numId="10">
    <w:abstractNumId w:val="4"/>
  </w:num>
  <w:num w:numId="11">
    <w:abstractNumId w:val="11"/>
  </w:num>
  <w:num w:numId="12">
    <w:abstractNumId w:val="18"/>
  </w:num>
  <w:num w:numId="13">
    <w:abstractNumId w:val="2"/>
  </w:num>
  <w:num w:numId="14">
    <w:abstractNumId w:val="13"/>
  </w:num>
  <w:num w:numId="15">
    <w:abstractNumId w:val="14"/>
  </w:num>
  <w:num w:numId="16">
    <w:abstractNumId w:val="16"/>
  </w:num>
  <w:num w:numId="17">
    <w:abstractNumId w:val="1"/>
  </w:num>
  <w:num w:numId="18">
    <w:abstractNumId w:val="9"/>
  </w:num>
  <w:num w:numId="19">
    <w:abstractNumId w:val="16"/>
  </w:num>
  <w:num w:numId="20">
    <w:abstractNumId w:val="19"/>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59"/>
    <w:rsid w:val="00001CEF"/>
    <w:rsid w:val="000030C6"/>
    <w:rsid w:val="00003960"/>
    <w:rsid w:val="000113A1"/>
    <w:rsid w:val="00023CAC"/>
    <w:rsid w:val="00032AA5"/>
    <w:rsid w:val="00036501"/>
    <w:rsid w:val="0003663D"/>
    <w:rsid w:val="000375D8"/>
    <w:rsid w:val="00040FB5"/>
    <w:rsid w:val="0004317E"/>
    <w:rsid w:val="00046CB7"/>
    <w:rsid w:val="00046E80"/>
    <w:rsid w:val="00050223"/>
    <w:rsid w:val="00052C13"/>
    <w:rsid w:val="00057C02"/>
    <w:rsid w:val="00064DA2"/>
    <w:rsid w:val="0006697A"/>
    <w:rsid w:val="00067E28"/>
    <w:rsid w:val="00070510"/>
    <w:rsid w:val="00070EA3"/>
    <w:rsid w:val="00072410"/>
    <w:rsid w:val="00074BBC"/>
    <w:rsid w:val="0007695E"/>
    <w:rsid w:val="000841D2"/>
    <w:rsid w:val="00084396"/>
    <w:rsid w:val="00085395"/>
    <w:rsid w:val="000A01F9"/>
    <w:rsid w:val="000A0EFC"/>
    <w:rsid w:val="000A1375"/>
    <w:rsid w:val="000A19E8"/>
    <w:rsid w:val="000A2887"/>
    <w:rsid w:val="000A41DD"/>
    <w:rsid w:val="000A55FA"/>
    <w:rsid w:val="000A5D42"/>
    <w:rsid w:val="000B1558"/>
    <w:rsid w:val="000B3E85"/>
    <w:rsid w:val="000C12BC"/>
    <w:rsid w:val="000C2555"/>
    <w:rsid w:val="000C4928"/>
    <w:rsid w:val="000C7139"/>
    <w:rsid w:val="000D3523"/>
    <w:rsid w:val="000D3876"/>
    <w:rsid w:val="000D6466"/>
    <w:rsid w:val="000E0D2B"/>
    <w:rsid w:val="000E2E6B"/>
    <w:rsid w:val="000E4AD9"/>
    <w:rsid w:val="000E4D9F"/>
    <w:rsid w:val="000F0588"/>
    <w:rsid w:val="00100BA1"/>
    <w:rsid w:val="00104B3A"/>
    <w:rsid w:val="00105BAF"/>
    <w:rsid w:val="001139C2"/>
    <w:rsid w:val="001157B0"/>
    <w:rsid w:val="00115DCE"/>
    <w:rsid w:val="00120F30"/>
    <w:rsid w:val="00126968"/>
    <w:rsid w:val="001324CA"/>
    <w:rsid w:val="001339BE"/>
    <w:rsid w:val="001345F1"/>
    <w:rsid w:val="0014363E"/>
    <w:rsid w:val="00146815"/>
    <w:rsid w:val="00155475"/>
    <w:rsid w:val="00157587"/>
    <w:rsid w:val="00160BAE"/>
    <w:rsid w:val="001667B3"/>
    <w:rsid w:val="00172603"/>
    <w:rsid w:val="00172830"/>
    <w:rsid w:val="001734DE"/>
    <w:rsid w:val="00176ED4"/>
    <w:rsid w:val="00190DB7"/>
    <w:rsid w:val="00192DB1"/>
    <w:rsid w:val="00195AD0"/>
    <w:rsid w:val="001A0EAB"/>
    <w:rsid w:val="001A535D"/>
    <w:rsid w:val="001C1927"/>
    <w:rsid w:val="001D651C"/>
    <w:rsid w:val="001E4419"/>
    <w:rsid w:val="001F29FC"/>
    <w:rsid w:val="001F4F49"/>
    <w:rsid w:val="001F56C4"/>
    <w:rsid w:val="0020344E"/>
    <w:rsid w:val="002044FE"/>
    <w:rsid w:val="00210CB8"/>
    <w:rsid w:val="00210CD0"/>
    <w:rsid w:val="002161C0"/>
    <w:rsid w:val="00223EF1"/>
    <w:rsid w:val="00225294"/>
    <w:rsid w:val="00240C46"/>
    <w:rsid w:val="00241E50"/>
    <w:rsid w:val="00245B04"/>
    <w:rsid w:val="00250C09"/>
    <w:rsid w:val="0025645C"/>
    <w:rsid w:val="00266C01"/>
    <w:rsid w:val="00271585"/>
    <w:rsid w:val="00280F5B"/>
    <w:rsid w:val="00284384"/>
    <w:rsid w:val="00286002"/>
    <w:rsid w:val="002903A7"/>
    <w:rsid w:val="0029098B"/>
    <w:rsid w:val="00294239"/>
    <w:rsid w:val="002A51FF"/>
    <w:rsid w:val="002A7CA5"/>
    <w:rsid w:val="002B3A1F"/>
    <w:rsid w:val="002B49A5"/>
    <w:rsid w:val="002B4D6D"/>
    <w:rsid w:val="002C101D"/>
    <w:rsid w:val="002C5669"/>
    <w:rsid w:val="002C7CE1"/>
    <w:rsid w:val="002D2DBB"/>
    <w:rsid w:val="002E63DC"/>
    <w:rsid w:val="00300A77"/>
    <w:rsid w:val="00315967"/>
    <w:rsid w:val="0031600C"/>
    <w:rsid w:val="00321153"/>
    <w:rsid w:val="00334E1B"/>
    <w:rsid w:val="003412C2"/>
    <w:rsid w:val="00346B2E"/>
    <w:rsid w:val="00351986"/>
    <w:rsid w:val="00353BF0"/>
    <w:rsid w:val="00361D76"/>
    <w:rsid w:val="00373327"/>
    <w:rsid w:val="00376F3D"/>
    <w:rsid w:val="003870A7"/>
    <w:rsid w:val="003A5A5A"/>
    <w:rsid w:val="003A72E9"/>
    <w:rsid w:val="003B7E05"/>
    <w:rsid w:val="003D4980"/>
    <w:rsid w:val="003D5316"/>
    <w:rsid w:val="003E4D54"/>
    <w:rsid w:val="003F10CE"/>
    <w:rsid w:val="003F7B8B"/>
    <w:rsid w:val="0040136F"/>
    <w:rsid w:val="0040351F"/>
    <w:rsid w:val="0040511C"/>
    <w:rsid w:val="004119B6"/>
    <w:rsid w:val="004145B7"/>
    <w:rsid w:val="004200E4"/>
    <w:rsid w:val="004233A1"/>
    <w:rsid w:val="00423D2C"/>
    <w:rsid w:val="00426472"/>
    <w:rsid w:val="00426D0B"/>
    <w:rsid w:val="004300D7"/>
    <w:rsid w:val="004338CE"/>
    <w:rsid w:val="00442003"/>
    <w:rsid w:val="00443A09"/>
    <w:rsid w:val="00444F4C"/>
    <w:rsid w:val="004547F2"/>
    <w:rsid w:val="00465C08"/>
    <w:rsid w:val="004722D7"/>
    <w:rsid w:val="00472A5A"/>
    <w:rsid w:val="00472E1A"/>
    <w:rsid w:val="00474955"/>
    <w:rsid w:val="00474E9B"/>
    <w:rsid w:val="00480C1A"/>
    <w:rsid w:val="004878E6"/>
    <w:rsid w:val="00491F96"/>
    <w:rsid w:val="00492C77"/>
    <w:rsid w:val="004940A6"/>
    <w:rsid w:val="004A30AA"/>
    <w:rsid w:val="004A3603"/>
    <w:rsid w:val="004A36A8"/>
    <w:rsid w:val="004A4746"/>
    <w:rsid w:val="004B31A6"/>
    <w:rsid w:val="004B5890"/>
    <w:rsid w:val="004B68AA"/>
    <w:rsid w:val="004C06CD"/>
    <w:rsid w:val="004C34B1"/>
    <w:rsid w:val="004C5096"/>
    <w:rsid w:val="004C6281"/>
    <w:rsid w:val="004F183B"/>
    <w:rsid w:val="004F1C0D"/>
    <w:rsid w:val="00513F4C"/>
    <w:rsid w:val="00514058"/>
    <w:rsid w:val="00521932"/>
    <w:rsid w:val="00530C4D"/>
    <w:rsid w:val="005512B9"/>
    <w:rsid w:val="00555B37"/>
    <w:rsid w:val="00556D37"/>
    <w:rsid w:val="00564A2B"/>
    <w:rsid w:val="00566C4D"/>
    <w:rsid w:val="005725ED"/>
    <w:rsid w:val="0057655D"/>
    <w:rsid w:val="00576C87"/>
    <w:rsid w:val="005A4753"/>
    <w:rsid w:val="005A651A"/>
    <w:rsid w:val="005A7B3E"/>
    <w:rsid w:val="005B1CA3"/>
    <w:rsid w:val="005B2671"/>
    <w:rsid w:val="005B379C"/>
    <w:rsid w:val="005B43D7"/>
    <w:rsid w:val="005B4BAA"/>
    <w:rsid w:val="005C1C83"/>
    <w:rsid w:val="005C2BDB"/>
    <w:rsid w:val="005C44E1"/>
    <w:rsid w:val="005D370F"/>
    <w:rsid w:val="005D6632"/>
    <w:rsid w:val="005D75B5"/>
    <w:rsid w:val="005E42EA"/>
    <w:rsid w:val="005F0431"/>
    <w:rsid w:val="005F0AF1"/>
    <w:rsid w:val="005F106C"/>
    <w:rsid w:val="005F11E7"/>
    <w:rsid w:val="005F3544"/>
    <w:rsid w:val="00602B81"/>
    <w:rsid w:val="00602C90"/>
    <w:rsid w:val="0062160C"/>
    <w:rsid w:val="00631F8B"/>
    <w:rsid w:val="00633D38"/>
    <w:rsid w:val="006468BE"/>
    <w:rsid w:val="0065208A"/>
    <w:rsid w:val="0065449B"/>
    <w:rsid w:val="0066314F"/>
    <w:rsid w:val="00673993"/>
    <w:rsid w:val="00681EDA"/>
    <w:rsid w:val="00684D03"/>
    <w:rsid w:val="00692680"/>
    <w:rsid w:val="00693BC3"/>
    <w:rsid w:val="006979C8"/>
    <w:rsid w:val="00697D84"/>
    <w:rsid w:val="006A5E13"/>
    <w:rsid w:val="006A7D22"/>
    <w:rsid w:val="006B3BE6"/>
    <w:rsid w:val="006C00C4"/>
    <w:rsid w:val="006C1124"/>
    <w:rsid w:val="006D5F5F"/>
    <w:rsid w:val="006D7105"/>
    <w:rsid w:val="006E649D"/>
    <w:rsid w:val="006E70B6"/>
    <w:rsid w:val="006F34E0"/>
    <w:rsid w:val="006F792D"/>
    <w:rsid w:val="00702D3F"/>
    <w:rsid w:val="0071285D"/>
    <w:rsid w:val="00716177"/>
    <w:rsid w:val="00716F9D"/>
    <w:rsid w:val="00721005"/>
    <w:rsid w:val="007601DC"/>
    <w:rsid w:val="00762004"/>
    <w:rsid w:val="00763AF0"/>
    <w:rsid w:val="007946BE"/>
    <w:rsid w:val="00796272"/>
    <w:rsid w:val="007A7B64"/>
    <w:rsid w:val="007B1031"/>
    <w:rsid w:val="007C0265"/>
    <w:rsid w:val="007C2859"/>
    <w:rsid w:val="007C6935"/>
    <w:rsid w:val="007D52C9"/>
    <w:rsid w:val="007D5A0B"/>
    <w:rsid w:val="007E0453"/>
    <w:rsid w:val="007E15CB"/>
    <w:rsid w:val="007E15D8"/>
    <w:rsid w:val="007E1B19"/>
    <w:rsid w:val="007E47CA"/>
    <w:rsid w:val="007F1608"/>
    <w:rsid w:val="007F7CFD"/>
    <w:rsid w:val="00804C6F"/>
    <w:rsid w:val="0081016C"/>
    <w:rsid w:val="00810427"/>
    <w:rsid w:val="00812AC6"/>
    <w:rsid w:val="008130F7"/>
    <w:rsid w:val="00815151"/>
    <w:rsid w:val="00815E5D"/>
    <w:rsid w:val="00816A09"/>
    <w:rsid w:val="0082720A"/>
    <w:rsid w:val="00835FAA"/>
    <w:rsid w:val="00851781"/>
    <w:rsid w:val="0085779F"/>
    <w:rsid w:val="00860ECE"/>
    <w:rsid w:val="0087315F"/>
    <w:rsid w:val="00873180"/>
    <w:rsid w:val="00881EA9"/>
    <w:rsid w:val="00882E4E"/>
    <w:rsid w:val="00891540"/>
    <w:rsid w:val="00894707"/>
    <w:rsid w:val="00895D50"/>
    <w:rsid w:val="008B0D2B"/>
    <w:rsid w:val="008B271E"/>
    <w:rsid w:val="008B50F3"/>
    <w:rsid w:val="008B5964"/>
    <w:rsid w:val="008D0CE6"/>
    <w:rsid w:val="008D2CBD"/>
    <w:rsid w:val="008D32E8"/>
    <w:rsid w:val="008D4679"/>
    <w:rsid w:val="008E0244"/>
    <w:rsid w:val="008E025D"/>
    <w:rsid w:val="008E2FFF"/>
    <w:rsid w:val="008E3A4A"/>
    <w:rsid w:val="008E47B8"/>
    <w:rsid w:val="008E4B8B"/>
    <w:rsid w:val="008F74E8"/>
    <w:rsid w:val="00901724"/>
    <w:rsid w:val="00902386"/>
    <w:rsid w:val="0090288B"/>
    <w:rsid w:val="009048A0"/>
    <w:rsid w:val="009219EF"/>
    <w:rsid w:val="009246CA"/>
    <w:rsid w:val="00926777"/>
    <w:rsid w:val="00931975"/>
    <w:rsid w:val="00934FC0"/>
    <w:rsid w:val="0093711E"/>
    <w:rsid w:val="009374CB"/>
    <w:rsid w:val="009404AB"/>
    <w:rsid w:val="009406A6"/>
    <w:rsid w:val="00942682"/>
    <w:rsid w:val="00952332"/>
    <w:rsid w:val="00956341"/>
    <w:rsid w:val="00964CF5"/>
    <w:rsid w:val="0096679C"/>
    <w:rsid w:val="00971532"/>
    <w:rsid w:val="009722A7"/>
    <w:rsid w:val="00983D96"/>
    <w:rsid w:val="009840F4"/>
    <w:rsid w:val="00986078"/>
    <w:rsid w:val="00987477"/>
    <w:rsid w:val="00997A53"/>
    <w:rsid w:val="009A345A"/>
    <w:rsid w:val="009A4CAA"/>
    <w:rsid w:val="009B37DD"/>
    <w:rsid w:val="009D55BD"/>
    <w:rsid w:val="009E192D"/>
    <w:rsid w:val="009E3B9B"/>
    <w:rsid w:val="009F1E57"/>
    <w:rsid w:val="009F296F"/>
    <w:rsid w:val="00A06859"/>
    <w:rsid w:val="00A12444"/>
    <w:rsid w:val="00A1315F"/>
    <w:rsid w:val="00A26377"/>
    <w:rsid w:val="00A26FDC"/>
    <w:rsid w:val="00A3014F"/>
    <w:rsid w:val="00A307DB"/>
    <w:rsid w:val="00A3145A"/>
    <w:rsid w:val="00A34BEF"/>
    <w:rsid w:val="00A357A8"/>
    <w:rsid w:val="00A42FA1"/>
    <w:rsid w:val="00A5587F"/>
    <w:rsid w:val="00A6099F"/>
    <w:rsid w:val="00A65B58"/>
    <w:rsid w:val="00A67718"/>
    <w:rsid w:val="00A72850"/>
    <w:rsid w:val="00A7382E"/>
    <w:rsid w:val="00A8060C"/>
    <w:rsid w:val="00A81414"/>
    <w:rsid w:val="00AA3B0E"/>
    <w:rsid w:val="00AA69F6"/>
    <w:rsid w:val="00AA75AA"/>
    <w:rsid w:val="00AA779F"/>
    <w:rsid w:val="00AC15BA"/>
    <w:rsid w:val="00AD2A46"/>
    <w:rsid w:val="00AD5C77"/>
    <w:rsid w:val="00AE06A4"/>
    <w:rsid w:val="00AE292C"/>
    <w:rsid w:val="00AE792C"/>
    <w:rsid w:val="00AF3110"/>
    <w:rsid w:val="00AF59BF"/>
    <w:rsid w:val="00AF65E7"/>
    <w:rsid w:val="00B01B26"/>
    <w:rsid w:val="00B02E1D"/>
    <w:rsid w:val="00B0496F"/>
    <w:rsid w:val="00B04B6E"/>
    <w:rsid w:val="00B06269"/>
    <w:rsid w:val="00B07064"/>
    <w:rsid w:val="00B21260"/>
    <w:rsid w:val="00B22173"/>
    <w:rsid w:val="00B2295F"/>
    <w:rsid w:val="00B23C2C"/>
    <w:rsid w:val="00B31595"/>
    <w:rsid w:val="00B3281B"/>
    <w:rsid w:val="00B51EDB"/>
    <w:rsid w:val="00B52A65"/>
    <w:rsid w:val="00B531C2"/>
    <w:rsid w:val="00B555DA"/>
    <w:rsid w:val="00B61849"/>
    <w:rsid w:val="00B61D01"/>
    <w:rsid w:val="00B61D63"/>
    <w:rsid w:val="00B626CD"/>
    <w:rsid w:val="00B71957"/>
    <w:rsid w:val="00B8268D"/>
    <w:rsid w:val="00B82D4B"/>
    <w:rsid w:val="00B836BC"/>
    <w:rsid w:val="00B83D39"/>
    <w:rsid w:val="00B905B1"/>
    <w:rsid w:val="00B961A9"/>
    <w:rsid w:val="00B96C69"/>
    <w:rsid w:val="00BA24BA"/>
    <w:rsid w:val="00BA670C"/>
    <w:rsid w:val="00BA6EE0"/>
    <w:rsid w:val="00BA714F"/>
    <w:rsid w:val="00BB0D34"/>
    <w:rsid w:val="00BB141A"/>
    <w:rsid w:val="00BB50F3"/>
    <w:rsid w:val="00BC1ACE"/>
    <w:rsid w:val="00BD2FCF"/>
    <w:rsid w:val="00BE5AD5"/>
    <w:rsid w:val="00C00E26"/>
    <w:rsid w:val="00C03074"/>
    <w:rsid w:val="00C15799"/>
    <w:rsid w:val="00C21A37"/>
    <w:rsid w:val="00C23C27"/>
    <w:rsid w:val="00C373AC"/>
    <w:rsid w:val="00C455CB"/>
    <w:rsid w:val="00C5394F"/>
    <w:rsid w:val="00C6170F"/>
    <w:rsid w:val="00C635F8"/>
    <w:rsid w:val="00C64713"/>
    <w:rsid w:val="00C67B8A"/>
    <w:rsid w:val="00C75C7F"/>
    <w:rsid w:val="00C806DC"/>
    <w:rsid w:val="00C84850"/>
    <w:rsid w:val="00C859A1"/>
    <w:rsid w:val="00C8738B"/>
    <w:rsid w:val="00C9170D"/>
    <w:rsid w:val="00C93505"/>
    <w:rsid w:val="00C96221"/>
    <w:rsid w:val="00CA6F72"/>
    <w:rsid w:val="00CB1D21"/>
    <w:rsid w:val="00CB7699"/>
    <w:rsid w:val="00CC41D5"/>
    <w:rsid w:val="00CC547D"/>
    <w:rsid w:val="00CC5E5F"/>
    <w:rsid w:val="00CD08D5"/>
    <w:rsid w:val="00CD141C"/>
    <w:rsid w:val="00CD4182"/>
    <w:rsid w:val="00CD42FB"/>
    <w:rsid w:val="00CD5465"/>
    <w:rsid w:val="00CD58A1"/>
    <w:rsid w:val="00CE1CDE"/>
    <w:rsid w:val="00CF12AE"/>
    <w:rsid w:val="00CF1B9F"/>
    <w:rsid w:val="00CF7D5D"/>
    <w:rsid w:val="00D01C59"/>
    <w:rsid w:val="00D0547B"/>
    <w:rsid w:val="00D05BD0"/>
    <w:rsid w:val="00D05CBA"/>
    <w:rsid w:val="00D2200C"/>
    <w:rsid w:val="00D2448A"/>
    <w:rsid w:val="00D2560A"/>
    <w:rsid w:val="00D26796"/>
    <w:rsid w:val="00D30DD0"/>
    <w:rsid w:val="00D31322"/>
    <w:rsid w:val="00D3360F"/>
    <w:rsid w:val="00D33A1E"/>
    <w:rsid w:val="00D37B20"/>
    <w:rsid w:val="00D41CF1"/>
    <w:rsid w:val="00D45D35"/>
    <w:rsid w:val="00D62231"/>
    <w:rsid w:val="00D639DC"/>
    <w:rsid w:val="00D7648F"/>
    <w:rsid w:val="00D80D82"/>
    <w:rsid w:val="00DA6DA7"/>
    <w:rsid w:val="00DD47F2"/>
    <w:rsid w:val="00DD7669"/>
    <w:rsid w:val="00DE0629"/>
    <w:rsid w:val="00E00022"/>
    <w:rsid w:val="00E0093A"/>
    <w:rsid w:val="00E00FBB"/>
    <w:rsid w:val="00E039FD"/>
    <w:rsid w:val="00E20892"/>
    <w:rsid w:val="00E22081"/>
    <w:rsid w:val="00E26045"/>
    <w:rsid w:val="00E26CDE"/>
    <w:rsid w:val="00E3741A"/>
    <w:rsid w:val="00E44713"/>
    <w:rsid w:val="00E45419"/>
    <w:rsid w:val="00E466C7"/>
    <w:rsid w:val="00E504EF"/>
    <w:rsid w:val="00E529AD"/>
    <w:rsid w:val="00E6276A"/>
    <w:rsid w:val="00E64812"/>
    <w:rsid w:val="00E65A64"/>
    <w:rsid w:val="00E743F0"/>
    <w:rsid w:val="00E76AFC"/>
    <w:rsid w:val="00E77EF6"/>
    <w:rsid w:val="00E80A6A"/>
    <w:rsid w:val="00E81BEE"/>
    <w:rsid w:val="00E81CE6"/>
    <w:rsid w:val="00EA0EF8"/>
    <w:rsid w:val="00EA7EAB"/>
    <w:rsid w:val="00EB2D45"/>
    <w:rsid w:val="00EB6CEA"/>
    <w:rsid w:val="00EC59E3"/>
    <w:rsid w:val="00ED46DD"/>
    <w:rsid w:val="00ED5C08"/>
    <w:rsid w:val="00EF17B1"/>
    <w:rsid w:val="00EF192F"/>
    <w:rsid w:val="00EF6965"/>
    <w:rsid w:val="00F00987"/>
    <w:rsid w:val="00F0556B"/>
    <w:rsid w:val="00F061B0"/>
    <w:rsid w:val="00F12D8F"/>
    <w:rsid w:val="00F15CA3"/>
    <w:rsid w:val="00F27FD7"/>
    <w:rsid w:val="00F30654"/>
    <w:rsid w:val="00F33F3D"/>
    <w:rsid w:val="00F361F5"/>
    <w:rsid w:val="00F370FE"/>
    <w:rsid w:val="00F41AB5"/>
    <w:rsid w:val="00F421AC"/>
    <w:rsid w:val="00F43130"/>
    <w:rsid w:val="00F4794E"/>
    <w:rsid w:val="00F513D3"/>
    <w:rsid w:val="00F64E18"/>
    <w:rsid w:val="00F76677"/>
    <w:rsid w:val="00F816BD"/>
    <w:rsid w:val="00F93D88"/>
    <w:rsid w:val="00F94FAE"/>
    <w:rsid w:val="00F95DCF"/>
    <w:rsid w:val="00FA2837"/>
    <w:rsid w:val="00FA5D59"/>
    <w:rsid w:val="00FB145B"/>
    <w:rsid w:val="00FB2CEA"/>
    <w:rsid w:val="00FB5EA7"/>
    <w:rsid w:val="00FC02F9"/>
    <w:rsid w:val="00FC2287"/>
    <w:rsid w:val="00FC29A6"/>
    <w:rsid w:val="00FC5884"/>
    <w:rsid w:val="00FC6D5D"/>
    <w:rsid w:val="00FE2A8B"/>
    <w:rsid w:val="00FF025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E73B"/>
  <w15:docId w15:val="{FE6DAD0E-E6B4-45C4-AA3C-5F37157D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59"/>
    <w:pPr>
      <w:spacing w:after="0" w:line="240" w:lineRule="auto"/>
    </w:pPr>
    <w:rPr>
      <w:rFonts w:ascii="Times New Roman" w:eastAsia="SimSun" w:hAnsi="Times New Roman" w:cs="Times New Roman"/>
      <w:sz w:val="24"/>
      <w:szCs w:val="24"/>
      <w:lang w:val="en-GB"/>
    </w:rPr>
  </w:style>
  <w:style w:type="paragraph" w:styleId="Titlu3">
    <w:name w:val="heading 3"/>
    <w:basedOn w:val="Normal"/>
    <w:link w:val="Titlu3Caracter"/>
    <w:uiPriority w:val="9"/>
    <w:qFormat/>
    <w:rsid w:val="0006697A"/>
    <w:pPr>
      <w:spacing w:before="100" w:beforeAutospacing="1" w:after="100" w:afterAutospacing="1"/>
      <w:outlineLvl w:val="2"/>
    </w:pPr>
    <w:rPr>
      <w:rFonts w:eastAsia="Times New Roman"/>
      <w:b/>
      <w:bCs/>
      <w:sz w:val="27"/>
      <w:szCs w:val="27"/>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06859"/>
    <w:pPr>
      <w:ind w:left="720"/>
      <w:contextualSpacing/>
    </w:pPr>
  </w:style>
  <w:style w:type="paragraph" w:styleId="Subsol">
    <w:name w:val="footer"/>
    <w:basedOn w:val="Normal"/>
    <w:link w:val="SubsolCaracter"/>
    <w:uiPriority w:val="99"/>
    <w:rsid w:val="00513F4C"/>
    <w:pPr>
      <w:tabs>
        <w:tab w:val="center" w:pos="4536"/>
        <w:tab w:val="right" w:pos="9072"/>
      </w:tabs>
    </w:pPr>
    <w:rPr>
      <w:rFonts w:eastAsia="Times New Roman"/>
    </w:rPr>
  </w:style>
  <w:style w:type="character" w:customStyle="1" w:styleId="SubsolCaracter">
    <w:name w:val="Subsol Caracter"/>
    <w:basedOn w:val="Fontdeparagrafimplicit"/>
    <w:link w:val="Subsol"/>
    <w:uiPriority w:val="99"/>
    <w:rsid w:val="00513F4C"/>
    <w:rPr>
      <w:rFonts w:ascii="Times New Roman" w:eastAsia="Times New Roman" w:hAnsi="Times New Roman" w:cs="Times New Roman"/>
      <w:sz w:val="24"/>
      <w:szCs w:val="24"/>
      <w:lang w:val="en-GB"/>
    </w:rPr>
  </w:style>
  <w:style w:type="paragraph" w:styleId="TextnBalon">
    <w:name w:val="Balloon Text"/>
    <w:basedOn w:val="Normal"/>
    <w:link w:val="TextnBalonCaracter"/>
    <w:uiPriority w:val="99"/>
    <w:semiHidden/>
    <w:unhideWhenUsed/>
    <w:rsid w:val="006A5E1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A5E13"/>
    <w:rPr>
      <w:rFonts w:ascii="Tahoma" w:eastAsia="SimSun" w:hAnsi="Tahoma" w:cs="Tahoma"/>
      <w:sz w:val="16"/>
      <w:szCs w:val="16"/>
      <w:lang w:val="en-GB"/>
    </w:rPr>
  </w:style>
  <w:style w:type="paragraph" w:customStyle="1" w:styleId="Default">
    <w:name w:val="Default"/>
    <w:rsid w:val="00D639DC"/>
    <w:pPr>
      <w:autoSpaceDE w:val="0"/>
      <w:autoSpaceDN w:val="0"/>
      <w:adjustRightInd w:val="0"/>
      <w:spacing w:after="0" w:line="240" w:lineRule="auto"/>
    </w:pPr>
    <w:rPr>
      <w:rFonts w:ascii="Arial" w:hAnsi="Arial" w:cs="Arial"/>
      <w:color w:val="000000"/>
      <w:sz w:val="24"/>
      <w:szCs w:val="24"/>
    </w:rPr>
  </w:style>
  <w:style w:type="table" w:styleId="Listdeculoaredeschis-Accentuare3">
    <w:name w:val="Light List Accent 3"/>
    <w:basedOn w:val="TabelNormal"/>
    <w:uiPriority w:val="61"/>
    <w:rsid w:val="00633D3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deculoaredeschis-Accentuare2">
    <w:name w:val="Light List Accent 2"/>
    <w:basedOn w:val="TabelNormal"/>
    <w:uiPriority w:val="61"/>
    <w:rsid w:val="00633D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elgril">
    <w:name w:val="Table Grid"/>
    <w:basedOn w:val="TabelNormal"/>
    <w:uiPriority w:val="59"/>
    <w:rsid w:val="008D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colorat-Accentuare2">
    <w:name w:val="Colorful List Accent 2"/>
    <w:basedOn w:val="TabelNormal"/>
    <w:uiPriority w:val="72"/>
    <w:rsid w:val="008D467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Umbriremedie1-Accentuare2">
    <w:name w:val="Medium Shading 1 Accent 2"/>
    <w:basedOn w:val="TabelNormal"/>
    <w:uiPriority w:val="63"/>
    <w:rsid w:val="001667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yperlink">
    <w:name w:val="Hyperlink"/>
    <w:basedOn w:val="Fontdeparagrafimplicit"/>
    <w:uiPriority w:val="99"/>
    <w:unhideWhenUsed/>
    <w:rsid w:val="00F76677"/>
    <w:rPr>
      <w:color w:val="0000FF" w:themeColor="hyperlink"/>
      <w:u w:val="single"/>
    </w:rPr>
  </w:style>
  <w:style w:type="paragraph" w:styleId="Antet">
    <w:name w:val="header"/>
    <w:basedOn w:val="Normal"/>
    <w:link w:val="AntetCaracter"/>
    <w:uiPriority w:val="99"/>
    <w:unhideWhenUsed/>
    <w:rsid w:val="00271585"/>
    <w:pPr>
      <w:tabs>
        <w:tab w:val="center" w:pos="4513"/>
        <w:tab w:val="right" w:pos="9026"/>
      </w:tabs>
    </w:pPr>
  </w:style>
  <w:style w:type="character" w:customStyle="1" w:styleId="AntetCaracter">
    <w:name w:val="Antet Caracter"/>
    <w:basedOn w:val="Fontdeparagrafimplicit"/>
    <w:link w:val="Antet"/>
    <w:uiPriority w:val="99"/>
    <w:rsid w:val="00271585"/>
    <w:rPr>
      <w:rFonts w:ascii="Times New Roman" w:eastAsia="SimSun" w:hAnsi="Times New Roman" w:cs="Times New Roman"/>
      <w:sz w:val="24"/>
      <w:szCs w:val="24"/>
      <w:lang w:val="en-GB"/>
    </w:rPr>
  </w:style>
  <w:style w:type="paragraph" w:styleId="Corptext">
    <w:name w:val="Body Text"/>
    <w:aliases w:val="Body Text Char1,Body Text Char Char,Body Text Char2 Char1 Char,Body Text Char1 Char Char1 Char,Body Text Char Char Char Char1 Char,Body Text Char Char1 Char1 Char,Body Text Char2 Char Char Char,Body Text Char1 Char Char Char Char,bt Char Char"/>
    <w:basedOn w:val="Normal"/>
    <w:link w:val="CorptextCaracter"/>
    <w:rsid w:val="005B4BAA"/>
    <w:pPr>
      <w:spacing w:line="260" w:lineRule="atLeast"/>
    </w:pPr>
    <w:rPr>
      <w:rFonts w:ascii="Arial" w:eastAsia="Calibri" w:hAnsi="Arial"/>
      <w:sz w:val="20"/>
      <w:szCs w:val="20"/>
    </w:rPr>
  </w:style>
  <w:style w:type="character" w:customStyle="1" w:styleId="CorptextCaracter">
    <w:name w:val="Corp text Caracter"/>
    <w:aliases w:val="Body Text Char1 Caracter,Body Text Char Char Caracter,Body Text Char2 Char1 Char Caracter,Body Text Char1 Char Char1 Char Caracter,Body Text Char Char Char Char1 Char Caracter,Body Text Char Char1 Char1 Char Caracter"/>
    <w:basedOn w:val="Fontdeparagrafimplicit"/>
    <w:link w:val="Corptext"/>
    <w:rsid w:val="005B4BAA"/>
    <w:rPr>
      <w:rFonts w:ascii="Arial" w:eastAsia="Calibri" w:hAnsi="Arial" w:cs="Times New Roman"/>
      <w:sz w:val="20"/>
      <w:szCs w:val="20"/>
    </w:rPr>
  </w:style>
  <w:style w:type="character" w:styleId="Referincomentariu">
    <w:name w:val="annotation reference"/>
    <w:basedOn w:val="Fontdeparagrafimplicit"/>
    <w:uiPriority w:val="99"/>
    <w:semiHidden/>
    <w:unhideWhenUsed/>
    <w:rsid w:val="0040351F"/>
    <w:rPr>
      <w:sz w:val="16"/>
      <w:szCs w:val="16"/>
    </w:rPr>
  </w:style>
  <w:style w:type="paragraph" w:styleId="Textcomentariu">
    <w:name w:val="annotation text"/>
    <w:basedOn w:val="Normal"/>
    <w:link w:val="TextcomentariuCaracter"/>
    <w:uiPriority w:val="99"/>
    <w:semiHidden/>
    <w:unhideWhenUsed/>
    <w:rsid w:val="0040351F"/>
    <w:rPr>
      <w:sz w:val="20"/>
      <w:szCs w:val="20"/>
    </w:rPr>
  </w:style>
  <w:style w:type="character" w:customStyle="1" w:styleId="TextcomentariuCaracter">
    <w:name w:val="Text comentariu Caracter"/>
    <w:basedOn w:val="Fontdeparagrafimplicit"/>
    <w:link w:val="Textcomentariu"/>
    <w:uiPriority w:val="99"/>
    <w:semiHidden/>
    <w:rsid w:val="0040351F"/>
    <w:rPr>
      <w:rFonts w:ascii="Times New Roman" w:eastAsia="SimSun" w:hAnsi="Times New Roman" w:cs="Times New Roman"/>
      <w:sz w:val="20"/>
      <w:szCs w:val="20"/>
      <w:lang w:val="en-GB"/>
    </w:rPr>
  </w:style>
  <w:style w:type="paragraph" w:styleId="SubiectComentariu">
    <w:name w:val="annotation subject"/>
    <w:basedOn w:val="Textcomentariu"/>
    <w:next w:val="Textcomentariu"/>
    <w:link w:val="SubiectComentariuCaracter"/>
    <w:uiPriority w:val="99"/>
    <w:semiHidden/>
    <w:unhideWhenUsed/>
    <w:rsid w:val="0040351F"/>
    <w:rPr>
      <w:b/>
      <w:bCs/>
    </w:rPr>
  </w:style>
  <w:style w:type="character" w:customStyle="1" w:styleId="SubiectComentariuCaracter">
    <w:name w:val="Subiect Comentariu Caracter"/>
    <w:basedOn w:val="TextcomentariuCaracter"/>
    <w:link w:val="SubiectComentariu"/>
    <w:uiPriority w:val="99"/>
    <w:semiHidden/>
    <w:rsid w:val="0040351F"/>
    <w:rPr>
      <w:rFonts w:ascii="Times New Roman" w:eastAsia="SimSun" w:hAnsi="Times New Roman" w:cs="Times New Roman"/>
      <w:b/>
      <w:bCs/>
      <w:sz w:val="20"/>
      <w:szCs w:val="20"/>
      <w:lang w:val="en-GB"/>
    </w:rPr>
  </w:style>
  <w:style w:type="paragraph" w:styleId="Revizuire">
    <w:name w:val="Revision"/>
    <w:hidden/>
    <w:uiPriority w:val="99"/>
    <w:semiHidden/>
    <w:rsid w:val="00997A53"/>
    <w:pPr>
      <w:spacing w:after="0" w:line="240" w:lineRule="auto"/>
    </w:pPr>
    <w:rPr>
      <w:rFonts w:ascii="Times New Roman" w:eastAsia="SimSun" w:hAnsi="Times New Roman" w:cs="Times New Roman"/>
      <w:sz w:val="24"/>
      <w:szCs w:val="24"/>
      <w:lang w:val="en-GB"/>
    </w:rPr>
  </w:style>
  <w:style w:type="character" w:customStyle="1" w:styleId="Titlu3Caracter">
    <w:name w:val="Titlu 3 Caracter"/>
    <w:basedOn w:val="Fontdeparagrafimplicit"/>
    <w:link w:val="Titlu3"/>
    <w:uiPriority w:val="9"/>
    <w:rsid w:val="0006697A"/>
    <w:rPr>
      <w:rFonts w:ascii="Times New Roman" w:eastAsia="Times New Roman" w:hAnsi="Times New Roman" w:cs="Times New Roman"/>
      <w:b/>
      <w:bCs/>
      <w:sz w:val="27"/>
      <w:szCs w:val="27"/>
      <w:lang w:eastAsia="ro-RO"/>
    </w:rPr>
  </w:style>
  <w:style w:type="character" w:customStyle="1" w:styleId="apple-converted-space">
    <w:name w:val="apple-converted-space"/>
    <w:basedOn w:val="Fontdeparagrafimplicit"/>
    <w:rsid w:val="0006697A"/>
  </w:style>
  <w:style w:type="character" w:customStyle="1" w:styleId="a">
    <w:name w:val="a"/>
    <w:basedOn w:val="Fontdeparagrafimplicit"/>
    <w:rsid w:val="004878E6"/>
  </w:style>
  <w:style w:type="character" w:customStyle="1" w:styleId="l7">
    <w:name w:val="l7"/>
    <w:basedOn w:val="Fontdeparagrafimplicit"/>
    <w:rsid w:val="004878E6"/>
  </w:style>
  <w:style w:type="character" w:customStyle="1" w:styleId="l6">
    <w:name w:val="l6"/>
    <w:basedOn w:val="Fontdeparagrafimplicit"/>
    <w:rsid w:val="004878E6"/>
  </w:style>
  <w:style w:type="character" w:customStyle="1" w:styleId="l8">
    <w:name w:val="l8"/>
    <w:basedOn w:val="Fontdeparagrafimplicit"/>
    <w:rsid w:val="004878E6"/>
  </w:style>
  <w:style w:type="character" w:styleId="Robust">
    <w:name w:val="Strong"/>
    <w:basedOn w:val="Fontdeparagrafimplicit"/>
    <w:uiPriority w:val="22"/>
    <w:qFormat/>
    <w:rsid w:val="008B0D2B"/>
    <w:rPr>
      <w:b/>
      <w:bCs/>
    </w:rPr>
  </w:style>
  <w:style w:type="paragraph" w:styleId="NormalWeb">
    <w:name w:val="Normal (Web)"/>
    <w:basedOn w:val="Normal"/>
    <w:uiPriority w:val="99"/>
    <w:unhideWhenUsed/>
    <w:rsid w:val="009374CB"/>
    <w:pPr>
      <w:spacing w:before="100" w:beforeAutospacing="1" w:after="100" w:afterAutospacing="1"/>
    </w:pPr>
    <w:rPr>
      <w:rFonts w:eastAsia="Times New Roman"/>
      <w:lang w:val="ro-RO" w:eastAsia="ro-RO"/>
    </w:rPr>
  </w:style>
  <w:style w:type="paragraph" w:customStyle="1" w:styleId="selectionshareable">
    <w:name w:val="selectionshareable"/>
    <w:basedOn w:val="Normal"/>
    <w:rsid w:val="00E44713"/>
    <w:pPr>
      <w:spacing w:before="100" w:beforeAutospacing="1" w:after="100" w:afterAutospacing="1"/>
    </w:pPr>
    <w:rPr>
      <w:rFonts w:eastAsia="Times New Roman"/>
      <w:lang w:val="ro-RO" w:eastAsia="ro-RO"/>
    </w:rPr>
  </w:style>
  <w:style w:type="paragraph" w:customStyle="1" w:styleId="al">
    <w:name w:val="a_l"/>
    <w:basedOn w:val="Normal"/>
    <w:rsid w:val="00BB50F3"/>
    <w:pPr>
      <w:spacing w:before="100" w:beforeAutospacing="1" w:after="100" w:afterAutospacing="1"/>
    </w:pPr>
    <w:rPr>
      <w:rFonts w:eastAsia="Times New Roman"/>
      <w:lang w:val="ro-RO" w:eastAsia="ro-RO"/>
    </w:rPr>
  </w:style>
  <w:style w:type="paragraph" w:customStyle="1" w:styleId="chakra-text">
    <w:name w:val="chakra-text"/>
    <w:basedOn w:val="Normal"/>
    <w:rsid w:val="00E81BEE"/>
    <w:pPr>
      <w:spacing w:before="100" w:beforeAutospacing="1" w:after="100" w:afterAutospacing="1"/>
    </w:pPr>
    <w:rPr>
      <w:rFonts w:eastAsia="Times New Roman"/>
      <w:lang w:val="en-US"/>
    </w:rPr>
  </w:style>
  <w:style w:type="character" w:customStyle="1" w:styleId="chakra-text1">
    <w:name w:val="chakra-text1"/>
    <w:basedOn w:val="Fontdeparagrafimplicit"/>
    <w:rsid w:val="00E81BEE"/>
  </w:style>
  <w:style w:type="character" w:customStyle="1" w:styleId="slitbdy">
    <w:name w:val="s_lit_bdy"/>
    <w:basedOn w:val="Fontdeparagrafimplicit"/>
    <w:rsid w:val="00FC6D5D"/>
  </w:style>
  <w:style w:type="character" w:customStyle="1" w:styleId="slit">
    <w:name w:val="s_lit"/>
    <w:basedOn w:val="Fontdeparagrafimplicit"/>
    <w:rsid w:val="00FC6D5D"/>
  </w:style>
  <w:style w:type="character" w:customStyle="1" w:styleId="slgi">
    <w:name w:val="s_lgi"/>
    <w:basedOn w:val="Fontdeparagrafimplicit"/>
    <w:rsid w:val="00FC6D5D"/>
  </w:style>
  <w:style w:type="character" w:customStyle="1" w:styleId="apar">
    <w:name w:val="a_par"/>
    <w:basedOn w:val="Fontdeparagrafimplicit"/>
    <w:rsid w:val="00FC6D5D"/>
  </w:style>
  <w:style w:type="table" w:styleId="Tabelgril5ntunecat-Accentuare6">
    <w:name w:val="Grid Table 5 Dark Accent 6"/>
    <w:basedOn w:val="TabelNormal"/>
    <w:uiPriority w:val="50"/>
    <w:rsid w:val="000724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gril4-Accentuare3">
    <w:name w:val="Grid Table 4 Accent 3"/>
    <w:basedOn w:val="TabelNormal"/>
    <w:uiPriority w:val="49"/>
    <w:rsid w:val="00F15C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9938">
      <w:bodyDiv w:val="1"/>
      <w:marLeft w:val="0"/>
      <w:marRight w:val="0"/>
      <w:marTop w:val="0"/>
      <w:marBottom w:val="0"/>
      <w:divBdr>
        <w:top w:val="none" w:sz="0" w:space="0" w:color="auto"/>
        <w:left w:val="none" w:sz="0" w:space="0" w:color="auto"/>
        <w:bottom w:val="none" w:sz="0" w:space="0" w:color="auto"/>
        <w:right w:val="none" w:sz="0" w:space="0" w:color="auto"/>
      </w:divBdr>
    </w:div>
    <w:div w:id="86509065">
      <w:bodyDiv w:val="1"/>
      <w:marLeft w:val="0"/>
      <w:marRight w:val="0"/>
      <w:marTop w:val="0"/>
      <w:marBottom w:val="0"/>
      <w:divBdr>
        <w:top w:val="none" w:sz="0" w:space="0" w:color="auto"/>
        <w:left w:val="none" w:sz="0" w:space="0" w:color="auto"/>
        <w:bottom w:val="none" w:sz="0" w:space="0" w:color="auto"/>
        <w:right w:val="none" w:sz="0" w:space="0" w:color="auto"/>
      </w:divBdr>
    </w:div>
    <w:div w:id="449739192">
      <w:bodyDiv w:val="1"/>
      <w:marLeft w:val="0"/>
      <w:marRight w:val="0"/>
      <w:marTop w:val="0"/>
      <w:marBottom w:val="0"/>
      <w:divBdr>
        <w:top w:val="none" w:sz="0" w:space="0" w:color="auto"/>
        <w:left w:val="none" w:sz="0" w:space="0" w:color="auto"/>
        <w:bottom w:val="none" w:sz="0" w:space="0" w:color="auto"/>
        <w:right w:val="none" w:sz="0" w:space="0" w:color="auto"/>
      </w:divBdr>
      <w:divsChild>
        <w:div w:id="1361206425">
          <w:marLeft w:val="0"/>
          <w:marRight w:val="0"/>
          <w:marTop w:val="126"/>
          <w:marBottom w:val="253"/>
          <w:divBdr>
            <w:top w:val="none" w:sz="0" w:space="0" w:color="auto"/>
            <w:left w:val="none" w:sz="0" w:space="0" w:color="auto"/>
            <w:bottom w:val="none" w:sz="0" w:space="0" w:color="auto"/>
            <w:right w:val="none" w:sz="0" w:space="0" w:color="auto"/>
          </w:divBdr>
          <w:divsChild>
            <w:div w:id="1391853870">
              <w:marLeft w:val="0"/>
              <w:marRight w:val="0"/>
              <w:marTop w:val="0"/>
              <w:marBottom w:val="0"/>
              <w:divBdr>
                <w:top w:val="none" w:sz="0" w:space="0" w:color="auto"/>
                <w:left w:val="none" w:sz="0" w:space="0" w:color="auto"/>
                <w:bottom w:val="none" w:sz="0" w:space="0" w:color="auto"/>
                <w:right w:val="none" w:sz="0" w:space="0" w:color="auto"/>
              </w:divBdr>
              <w:divsChild>
                <w:div w:id="1663049625">
                  <w:marLeft w:val="0"/>
                  <w:marRight w:val="0"/>
                  <w:marTop w:val="0"/>
                  <w:marBottom w:val="0"/>
                  <w:divBdr>
                    <w:top w:val="none" w:sz="0" w:space="0" w:color="auto"/>
                    <w:left w:val="none" w:sz="0" w:space="0" w:color="auto"/>
                    <w:bottom w:val="none" w:sz="0" w:space="0" w:color="auto"/>
                    <w:right w:val="none" w:sz="0" w:space="0" w:color="auto"/>
                  </w:divBdr>
                  <w:divsChild>
                    <w:div w:id="333731475">
                      <w:marLeft w:val="0"/>
                      <w:marRight w:val="0"/>
                      <w:marTop w:val="0"/>
                      <w:marBottom w:val="0"/>
                      <w:divBdr>
                        <w:top w:val="none" w:sz="0" w:space="0" w:color="auto"/>
                        <w:left w:val="none" w:sz="0" w:space="0" w:color="auto"/>
                        <w:bottom w:val="none" w:sz="0" w:space="0" w:color="auto"/>
                        <w:right w:val="none" w:sz="0" w:space="0" w:color="auto"/>
                      </w:divBdr>
                      <w:divsChild>
                        <w:div w:id="940798937">
                          <w:marLeft w:val="0"/>
                          <w:marRight w:val="0"/>
                          <w:marTop w:val="0"/>
                          <w:marBottom w:val="0"/>
                          <w:divBdr>
                            <w:top w:val="none" w:sz="0" w:space="0" w:color="auto"/>
                            <w:left w:val="none" w:sz="0" w:space="0" w:color="auto"/>
                            <w:bottom w:val="none" w:sz="0" w:space="0" w:color="auto"/>
                            <w:right w:val="none" w:sz="0" w:space="0" w:color="auto"/>
                          </w:divBdr>
                        </w:div>
                        <w:div w:id="1705330517">
                          <w:marLeft w:val="0"/>
                          <w:marRight w:val="0"/>
                          <w:marTop w:val="0"/>
                          <w:marBottom w:val="0"/>
                          <w:divBdr>
                            <w:top w:val="none" w:sz="0" w:space="0" w:color="auto"/>
                            <w:left w:val="none" w:sz="0" w:space="0" w:color="auto"/>
                            <w:bottom w:val="none" w:sz="0" w:space="0" w:color="auto"/>
                            <w:right w:val="none" w:sz="0" w:space="0" w:color="auto"/>
                          </w:divBdr>
                        </w:div>
                        <w:div w:id="305402406">
                          <w:marLeft w:val="0"/>
                          <w:marRight w:val="0"/>
                          <w:marTop w:val="0"/>
                          <w:marBottom w:val="0"/>
                          <w:divBdr>
                            <w:top w:val="none" w:sz="0" w:space="0" w:color="auto"/>
                            <w:left w:val="none" w:sz="0" w:space="0" w:color="auto"/>
                            <w:bottom w:val="none" w:sz="0" w:space="0" w:color="auto"/>
                            <w:right w:val="none" w:sz="0" w:space="0" w:color="auto"/>
                          </w:divBdr>
                        </w:div>
                        <w:div w:id="1238898620">
                          <w:marLeft w:val="0"/>
                          <w:marRight w:val="0"/>
                          <w:marTop w:val="0"/>
                          <w:marBottom w:val="0"/>
                          <w:divBdr>
                            <w:top w:val="none" w:sz="0" w:space="0" w:color="auto"/>
                            <w:left w:val="none" w:sz="0" w:space="0" w:color="auto"/>
                            <w:bottom w:val="none" w:sz="0" w:space="0" w:color="auto"/>
                            <w:right w:val="none" w:sz="0" w:space="0" w:color="auto"/>
                          </w:divBdr>
                        </w:div>
                        <w:div w:id="186211666">
                          <w:marLeft w:val="0"/>
                          <w:marRight w:val="0"/>
                          <w:marTop w:val="0"/>
                          <w:marBottom w:val="0"/>
                          <w:divBdr>
                            <w:top w:val="none" w:sz="0" w:space="0" w:color="auto"/>
                            <w:left w:val="none" w:sz="0" w:space="0" w:color="auto"/>
                            <w:bottom w:val="none" w:sz="0" w:space="0" w:color="auto"/>
                            <w:right w:val="none" w:sz="0" w:space="0" w:color="auto"/>
                          </w:divBdr>
                        </w:div>
                        <w:div w:id="719865559">
                          <w:marLeft w:val="0"/>
                          <w:marRight w:val="0"/>
                          <w:marTop w:val="0"/>
                          <w:marBottom w:val="0"/>
                          <w:divBdr>
                            <w:top w:val="none" w:sz="0" w:space="0" w:color="auto"/>
                            <w:left w:val="none" w:sz="0" w:space="0" w:color="auto"/>
                            <w:bottom w:val="none" w:sz="0" w:space="0" w:color="auto"/>
                            <w:right w:val="none" w:sz="0" w:space="0" w:color="auto"/>
                          </w:divBdr>
                        </w:div>
                        <w:div w:id="1268661397">
                          <w:marLeft w:val="0"/>
                          <w:marRight w:val="0"/>
                          <w:marTop w:val="0"/>
                          <w:marBottom w:val="0"/>
                          <w:divBdr>
                            <w:top w:val="none" w:sz="0" w:space="0" w:color="auto"/>
                            <w:left w:val="none" w:sz="0" w:space="0" w:color="auto"/>
                            <w:bottom w:val="none" w:sz="0" w:space="0" w:color="auto"/>
                            <w:right w:val="none" w:sz="0" w:space="0" w:color="auto"/>
                          </w:divBdr>
                        </w:div>
                        <w:div w:id="916863266">
                          <w:marLeft w:val="0"/>
                          <w:marRight w:val="0"/>
                          <w:marTop w:val="0"/>
                          <w:marBottom w:val="0"/>
                          <w:divBdr>
                            <w:top w:val="none" w:sz="0" w:space="0" w:color="auto"/>
                            <w:left w:val="none" w:sz="0" w:space="0" w:color="auto"/>
                            <w:bottom w:val="none" w:sz="0" w:space="0" w:color="auto"/>
                            <w:right w:val="none" w:sz="0" w:space="0" w:color="auto"/>
                          </w:divBdr>
                        </w:div>
                        <w:div w:id="1727531769">
                          <w:marLeft w:val="0"/>
                          <w:marRight w:val="0"/>
                          <w:marTop w:val="0"/>
                          <w:marBottom w:val="0"/>
                          <w:divBdr>
                            <w:top w:val="none" w:sz="0" w:space="0" w:color="auto"/>
                            <w:left w:val="none" w:sz="0" w:space="0" w:color="auto"/>
                            <w:bottom w:val="none" w:sz="0" w:space="0" w:color="auto"/>
                            <w:right w:val="none" w:sz="0" w:space="0" w:color="auto"/>
                          </w:divBdr>
                        </w:div>
                        <w:div w:id="172839875">
                          <w:marLeft w:val="0"/>
                          <w:marRight w:val="0"/>
                          <w:marTop w:val="0"/>
                          <w:marBottom w:val="0"/>
                          <w:divBdr>
                            <w:top w:val="none" w:sz="0" w:space="0" w:color="auto"/>
                            <w:left w:val="none" w:sz="0" w:space="0" w:color="auto"/>
                            <w:bottom w:val="none" w:sz="0" w:space="0" w:color="auto"/>
                            <w:right w:val="none" w:sz="0" w:space="0" w:color="auto"/>
                          </w:divBdr>
                        </w:div>
                        <w:div w:id="47455081">
                          <w:marLeft w:val="0"/>
                          <w:marRight w:val="0"/>
                          <w:marTop w:val="0"/>
                          <w:marBottom w:val="0"/>
                          <w:divBdr>
                            <w:top w:val="none" w:sz="0" w:space="0" w:color="auto"/>
                            <w:left w:val="none" w:sz="0" w:space="0" w:color="auto"/>
                            <w:bottom w:val="none" w:sz="0" w:space="0" w:color="auto"/>
                            <w:right w:val="none" w:sz="0" w:space="0" w:color="auto"/>
                          </w:divBdr>
                        </w:div>
                        <w:div w:id="772701686">
                          <w:marLeft w:val="0"/>
                          <w:marRight w:val="0"/>
                          <w:marTop w:val="0"/>
                          <w:marBottom w:val="0"/>
                          <w:divBdr>
                            <w:top w:val="none" w:sz="0" w:space="0" w:color="auto"/>
                            <w:left w:val="none" w:sz="0" w:space="0" w:color="auto"/>
                            <w:bottom w:val="none" w:sz="0" w:space="0" w:color="auto"/>
                            <w:right w:val="none" w:sz="0" w:space="0" w:color="auto"/>
                          </w:divBdr>
                        </w:div>
                        <w:div w:id="2106221545">
                          <w:marLeft w:val="0"/>
                          <w:marRight w:val="0"/>
                          <w:marTop w:val="0"/>
                          <w:marBottom w:val="0"/>
                          <w:divBdr>
                            <w:top w:val="none" w:sz="0" w:space="0" w:color="auto"/>
                            <w:left w:val="none" w:sz="0" w:space="0" w:color="auto"/>
                            <w:bottom w:val="none" w:sz="0" w:space="0" w:color="auto"/>
                            <w:right w:val="none" w:sz="0" w:space="0" w:color="auto"/>
                          </w:divBdr>
                        </w:div>
                        <w:div w:id="224880529">
                          <w:marLeft w:val="0"/>
                          <w:marRight w:val="0"/>
                          <w:marTop w:val="0"/>
                          <w:marBottom w:val="0"/>
                          <w:divBdr>
                            <w:top w:val="none" w:sz="0" w:space="0" w:color="auto"/>
                            <w:left w:val="none" w:sz="0" w:space="0" w:color="auto"/>
                            <w:bottom w:val="none" w:sz="0" w:space="0" w:color="auto"/>
                            <w:right w:val="none" w:sz="0" w:space="0" w:color="auto"/>
                          </w:divBdr>
                        </w:div>
                        <w:div w:id="13477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37712">
          <w:marLeft w:val="0"/>
          <w:marRight w:val="0"/>
          <w:marTop w:val="126"/>
          <w:marBottom w:val="253"/>
          <w:divBdr>
            <w:top w:val="none" w:sz="0" w:space="0" w:color="auto"/>
            <w:left w:val="none" w:sz="0" w:space="0" w:color="auto"/>
            <w:bottom w:val="none" w:sz="0" w:space="0" w:color="auto"/>
            <w:right w:val="none" w:sz="0" w:space="0" w:color="auto"/>
          </w:divBdr>
          <w:divsChild>
            <w:div w:id="404039089">
              <w:marLeft w:val="0"/>
              <w:marRight w:val="0"/>
              <w:marTop w:val="0"/>
              <w:marBottom w:val="0"/>
              <w:divBdr>
                <w:top w:val="none" w:sz="0" w:space="0" w:color="auto"/>
                <w:left w:val="none" w:sz="0" w:space="0" w:color="auto"/>
                <w:bottom w:val="none" w:sz="0" w:space="0" w:color="auto"/>
                <w:right w:val="none" w:sz="0" w:space="0" w:color="auto"/>
              </w:divBdr>
              <w:divsChild>
                <w:div w:id="1451700118">
                  <w:marLeft w:val="0"/>
                  <w:marRight w:val="0"/>
                  <w:marTop w:val="0"/>
                  <w:marBottom w:val="0"/>
                  <w:divBdr>
                    <w:top w:val="none" w:sz="0" w:space="0" w:color="auto"/>
                    <w:left w:val="none" w:sz="0" w:space="0" w:color="auto"/>
                    <w:bottom w:val="none" w:sz="0" w:space="0" w:color="auto"/>
                    <w:right w:val="none" w:sz="0" w:space="0" w:color="auto"/>
                  </w:divBdr>
                  <w:divsChild>
                    <w:div w:id="1548563278">
                      <w:marLeft w:val="0"/>
                      <w:marRight w:val="0"/>
                      <w:marTop w:val="0"/>
                      <w:marBottom w:val="0"/>
                      <w:divBdr>
                        <w:top w:val="none" w:sz="0" w:space="0" w:color="auto"/>
                        <w:left w:val="none" w:sz="0" w:space="0" w:color="auto"/>
                        <w:bottom w:val="none" w:sz="0" w:space="0" w:color="auto"/>
                        <w:right w:val="none" w:sz="0" w:space="0" w:color="auto"/>
                      </w:divBdr>
                      <w:divsChild>
                        <w:div w:id="18394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76936">
      <w:bodyDiv w:val="1"/>
      <w:marLeft w:val="0"/>
      <w:marRight w:val="0"/>
      <w:marTop w:val="0"/>
      <w:marBottom w:val="0"/>
      <w:divBdr>
        <w:top w:val="none" w:sz="0" w:space="0" w:color="auto"/>
        <w:left w:val="none" w:sz="0" w:space="0" w:color="auto"/>
        <w:bottom w:val="none" w:sz="0" w:space="0" w:color="auto"/>
        <w:right w:val="none" w:sz="0" w:space="0" w:color="auto"/>
      </w:divBdr>
      <w:divsChild>
        <w:div w:id="1503397145">
          <w:marLeft w:val="0"/>
          <w:marRight w:val="0"/>
          <w:marTop w:val="0"/>
          <w:marBottom w:val="0"/>
          <w:divBdr>
            <w:top w:val="single" w:sz="2" w:space="0" w:color="auto"/>
            <w:left w:val="single" w:sz="2" w:space="0" w:color="auto"/>
            <w:bottom w:val="single" w:sz="2" w:space="0" w:color="auto"/>
            <w:right w:val="single" w:sz="2" w:space="0" w:color="auto"/>
          </w:divBdr>
        </w:div>
        <w:div w:id="396630949">
          <w:marLeft w:val="0"/>
          <w:marRight w:val="0"/>
          <w:marTop w:val="0"/>
          <w:marBottom w:val="0"/>
          <w:divBdr>
            <w:top w:val="single" w:sz="2" w:space="0" w:color="auto"/>
            <w:left w:val="single" w:sz="2" w:space="0" w:color="auto"/>
            <w:bottom w:val="single" w:sz="2" w:space="0" w:color="auto"/>
            <w:right w:val="single" w:sz="2" w:space="0" w:color="auto"/>
          </w:divBdr>
        </w:div>
      </w:divsChild>
    </w:div>
    <w:div w:id="487400208">
      <w:bodyDiv w:val="1"/>
      <w:marLeft w:val="0"/>
      <w:marRight w:val="0"/>
      <w:marTop w:val="0"/>
      <w:marBottom w:val="0"/>
      <w:divBdr>
        <w:top w:val="none" w:sz="0" w:space="0" w:color="auto"/>
        <w:left w:val="none" w:sz="0" w:space="0" w:color="auto"/>
        <w:bottom w:val="none" w:sz="0" w:space="0" w:color="auto"/>
        <w:right w:val="none" w:sz="0" w:space="0" w:color="auto"/>
      </w:divBdr>
    </w:div>
    <w:div w:id="702904410">
      <w:bodyDiv w:val="1"/>
      <w:marLeft w:val="0"/>
      <w:marRight w:val="0"/>
      <w:marTop w:val="0"/>
      <w:marBottom w:val="0"/>
      <w:divBdr>
        <w:top w:val="none" w:sz="0" w:space="0" w:color="auto"/>
        <w:left w:val="none" w:sz="0" w:space="0" w:color="auto"/>
        <w:bottom w:val="none" w:sz="0" w:space="0" w:color="auto"/>
        <w:right w:val="none" w:sz="0" w:space="0" w:color="auto"/>
      </w:divBdr>
    </w:div>
    <w:div w:id="768282408">
      <w:bodyDiv w:val="1"/>
      <w:marLeft w:val="0"/>
      <w:marRight w:val="0"/>
      <w:marTop w:val="0"/>
      <w:marBottom w:val="0"/>
      <w:divBdr>
        <w:top w:val="none" w:sz="0" w:space="0" w:color="auto"/>
        <w:left w:val="none" w:sz="0" w:space="0" w:color="auto"/>
        <w:bottom w:val="none" w:sz="0" w:space="0" w:color="auto"/>
        <w:right w:val="none" w:sz="0" w:space="0" w:color="auto"/>
      </w:divBdr>
    </w:div>
    <w:div w:id="834536707">
      <w:bodyDiv w:val="1"/>
      <w:marLeft w:val="0"/>
      <w:marRight w:val="0"/>
      <w:marTop w:val="0"/>
      <w:marBottom w:val="0"/>
      <w:divBdr>
        <w:top w:val="none" w:sz="0" w:space="0" w:color="auto"/>
        <w:left w:val="none" w:sz="0" w:space="0" w:color="auto"/>
        <w:bottom w:val="none" w:sz="0" w:space="0" w:color="auto"/>
        <w:right w:val="none" w:sz="0" w:space="0" w:color="auto"/>
      </w:divBdr>
    </w:div>
    <w:div w:id="1087000303">
      <w:bodyDiv w:val="1"/>
      <w:marLeft w:val="0"/>
      <w:marRight w:val="0"/>
      <w:marTop w:val="0"/>
      <w:marBottom w:val="0"/>
      <w:divBdr>
        <w:top w:val="none" w:sz="0" w:space="0" w:color="auto"/>
        <w:left w:val="none" w:sz="0" w:space="0" w:color="auto"/>
        <w:bottom w:val="none" w:sz="0" w:space="0" w:color="auto"/>
        <w:right w:val="none" w:sz="0" w:space="0" w:color="auto"/>
      </w:divBdr>
      <w:divsChild>
        <w:div w:id="1483810122">
          <w:marLeft w:val="0"/>
          <w:marRight w:val="0"/>
          <w:marTop w:val="126"/>
          <w:marBottom w:val="253"/>
          <w:divBdr>
            <w:top w:val="none" w:sz="0" w:space="0" w:color="auto"/>
            <w:left w:val="none" w:sz="0" w:space="0" w:color="auto"/>
            <w:bottom w:val="none" w:sz="0" w:space="0" w:color="auto"/>
            <w:right w:val="none" w:sz="0" w:space="0" w:color="auto"/>
          </w:divBdr>
          <w:divsChild>
            <w:div w:id="516579417">
              <w:marLeft w:val="0"/>
              <w:marRight w:val="0"/>
              <w:marTop w:val="0"/>
              <w:marBottom w:val="0"/>
              <w:divBdr>
                <w:top w:val="none" w:sz="0" w:space="0" w:color="auto"/>
                <w:left w:val="none" w:sz="0" w:space="0" w:color="auto"/>
                <w:bottom w:val="none" w:sz="0" w:space="0" w:color="auto"/>
                <w:right w:val="none" w:sz="0" w:space="0" w:color="auto"/>
              </w:divBdr>
              <w:divsChild>
                <w:div w:id="1419788894">
                  <w:marLeft w:val="0"/>
                  <w:marRight w:val="0"/>
                  <w:marTop w:val="0"/>
                  <w:marBottom w:val="0"/>
                  <w:divBdr>
                    <w:top w:val="none" w:sz="0" w:space="0" w:color="auto"/>
                    <w:left w:val="none" w:sz="0" w:space="0" w:color="auto"/>
                    <w:bottom w:val="none" w:sz="0" w:space="0" w:color="auto"/>
                    <w:right w:val="none" w:sz="0" w:space="0" w:color="auto"/>
                  </w:divBdr>
                  <w:divsChild>
                    <w:div w:id="1287853163">
                      <w:marLeft w:val="0"/>
                      <w:marRight w:val="0"/>
                      <w:marTop w:val="0"/>
                      <w:marBottom w:val="0"/>
                      <w:divBdr>
                        <w:top w:val="none" w:sz="0" w:space="0" w:color="auto"/>
                        <w:left w:val="none" w:sz="0" w:space="0" w:color="auto"/>
                        <w:bottom w:val="none" w:sz="0" w:space="0" w:color="auto"/>
                        <w:right w:val="none" w:sz="0" w:space="0" w:color="auto"/>
                      </w:divBdr>
                      <w:divsChild>
                        <w:div w:id="2064475769">
                          <w:marLeft w:val="0"/>
                          <w:marRight w:val="0"/>
                          <w:marTop w:val="0"/>
                          <w:marBottom w:val="0"/>
                          <w:divBdr>
                            <w:top w:val="none" w:sz="0" w:space="0" w:color="auto"/>
                            <w:left w:val="none" w:sz="0" w:space="0" w:color="auto"/>
                            <w:bottom w:val="none" w:sz="0" w:space="0" w:color="auto"/>
                            <w:right w:val="none" w:sz="0" w:space="0" w:color="auto"/>
                          </w:divBdr>
                        </w:div>
                        <w:div w:id="16232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7701">
          <w:marLeft w:val="0"/>
          <w:marRight w:val="0"/>
          <w:marTop w:val="126"/>
          <w:marBottom w:val="253"/>
          <w:divBdr>
            <w:top w:val="none" w:sz="0" w:space="0" w:color="auto"/>
            <w:left w:val="none" w:sz="0" w:space="0" w:color="auto"/>
            <w:bottom w:val="none" w:sz="0" w:space="0" w:color="auto"/>
            <w:right w:val="none" w:sz="0" w:space="0" w:color="auto"/>
          </w:divBdr>
          <w:divsChild>
            <w:div w:id="1543131168">
              <w:marLeft w:val="0"/>
              <w:marRight w:val="0"/>
              <w:marTop w:val="0"/>
              <w:marBottom w:val="0"/>
              <w:divBdr>
                <w:top w:val="none" w:sz="0" w:space="0" w:color="auto"/>
                <w:left w:val="none" w:sz="0" w:space="0" w:color="auto"/>
                <w:bottom w:val="none" w:sz="0" w:space="0" w:color="auto"/>
                <w:right w:val="none" w:sz="0" w:space="0" w:color="auto"/>
              </w:divBdr>
              <w:divsChild>
                <w:div w:id="1964574429">
                  <w:marLeft w:val="0"/>
                  <w:marRight w:val="0"/>
                  <w:marTop w:val="0"/>
                  <w:marBottom w:val="0"/>
                  <w:divBdr>
                    <w:top w:val="none" w:sz="0" w:space="0" w:color="auto"/>
                    <w:left w:val="none" w:sz="0" w:space="0" w:color="auto"/>
                    <w:bottom w:val="none" w:sz="0" w:space="0" w:color="auto"/>
                    <w:right w:val="none" w:sz="0" w:space="0" w:color="auto"/>
                  </w:divBdr>
                  <w:divsChild>
                    <w:div w:id="1861772908">
                      <w:marLeft w:val="0"/>
                      <w:marRight w:val="0"/>
                      <w:marTop w:val="0"/>
                      <w:marBottom w:val="0"/>
                      <w:divBdr>
                        <w:top w:val="none" w:sz="0" w:space="0" w:color="auto"/>
                        <w:left w:val="none" w:sz="0" w:space="0" w:color="auto"/>
                        <w:bottom w:val="none" w:sz="0" w:space="0" w:color="auto"/>
                        <w:right w:val="none" w:sz="0" w:space="0" w:color="auto"/>
                      </w:divBdr>
                      <w:divsChild>
                        <w:div w:id="6865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14556">
      <w:bodyDiv w:val="1"/>
      <w:marLeft w:val="0"/>
      <w:marRight w:val="0"/>
      <w:marTop w:val="0"/>
      <w:marBottom w:val="0"/>
      <w:divBdr>
        <w:top w:val="none" w:sz="0" w:space="0" w:color="auto"/>
        <w:left w:val="none" w:sz="0" w:space="0" w:color="auto"/>
        <w:bottom w:val="none" w:sz="0" w:space="0" w:color="auto"/>
        <w:right w:val="none" w:sz="0" w:space="0" w:color="auto"/>
      </w:divBdr>
    </w:div>
    <w:div w:id="1378043009">
      <w:bodyDiv w:val="1"/>
      <w:marLeft w:val="0"/>
      <w:marRight w:val="0"/>
      <w:marTop w:val="0"/>
      <w:marBottom w:val="0"/>
      <w:divBdr>
        <w:top w:val="none" w:sz="0" w:space="0" w:color="auto"/>
        <w:left w:val="none" w:sz="0" w:space="0" w:color="auto"/>
        <w:bottom w:val="none" w:sz="0" w:space="0" w:color="auto"/>
        <w:right w:val="none" w:sz="0" w:space="0" w:color="auto"/>
      </w:divBdr>
    </w:div>
    <w:div w:id="1541480284">
      <w:bodyDiv w:val="1"/>
      <w:marLeft w:val="0"/>
      <w:marRight w:val="0"/>
      <w:marTop w:val="0"/>
      <w:marBottom w:val="0"/>
      <w:divBdr>
        <w:top w:val="none" w:sz="0" w:space="0" w:color="auto"/>
        <w:left w:val="none" w:sz="0" w:space="0" w:color="auto"/>
        <w:bottom w:val="none" w:sz="0" w:space="0" w:color="auto"/>
        <w:right w:val="none" w:sz="0" w:space="0" w:color="auto"/>
      </w:divBdr>
    </w:div>
    <w:div w:id="1585651328">
      <w:bodyDiv w:val="1"/>
      <w:marLeft w:val="0"/>
      <w:marRight w:val="0"/>
      <w:marTop w:val="0"/>
      <w:marBottom w:val="0"/>
      <w:divBdr>
        <w:top w:val="none" w:sz="0" w:space="0" w:color="auto"/>
        <w:left w:val="none" w:sz="0" w:space="0" w:color="auto"/>
        <w:bottom w:val="none" w:sz="0" w:space="0" w:color="auto"/>
        <w:right w:val="none" w:sz="0" w:space="0" w:color="auto"/>
      </w:divBdr>
    </w:div>
    <w:div w:id="1613512960">
      <w:bodyDiv w:val="1"/>
      <w:marLeft w:val="0"/>
      <w:marRight w:val="0"/>
      <w:marTop w:val="0"/>
      <w:marBottom w:val="0"/>
      <w:divBdr>
        <w:top w:val="none" w:sz="0" w:space="0" w:color="auto"/>
        <w:left w:val="none" w:sz="0" w:space="0" w:color="auto"/>
        <w:bottom w:val="none" w:sz="0" w:space="0" w:color="auto"/>
        <w:right w:val="none" w:sz="0" w:space="0" w:color="auto"/>
      </w:divBdr>
    </w:div>
    <w:div w:id="1746564816">
      <w:bodyDiv w:val="1"/>
      <w:marLeft w:val="0"/>
      <w:marRight w:val="0"/>
      <w:marTop w:val="0"/>
      <w:marBottom w:val="0"/>
      <w:divBdr>
        <w:top w:val="none" w:sz="0" w:space="0" w:color="auto"/>
        <w:left w:val="none" w:sz="0" w:space="0" w:color="auto"/>
        <w:bottom w:val="none" w:sz="0" w:space="0" w:color="auto"/>
        <w:right w:val="none" w:sz="0" w:space="0" w:color="auto"/>
      </w:divBdr>
    </w:div>
    <w:div w:id="1779565129">
      <w:bodyDiv w:val="1"/>
      <w:marLeft w:val="0"/>
      <w:marRight w:val="0"/>
      <w:marTop w:val="0"/>
      <w:marBottom w:val="0"/>
      <w:divBdr>
        <w:top w:val="none" w:sz="0" w:space="0" w:color="auto"/>
        <w:left w:val="none" w:sz="0" w:space="0" w:color="auto"/>
        <w:bottom w:val="none" w:sz="0" w:space="0" w:color="auto"/>
        <w:right w:val="none" w:sz="0" w:space="0" w:color="auto"/>
      </w:divBdr>
    </w:div>
    <w:div w:id="1791512167">
      <w:bodyDiv w:val="1"/>
      <w:marLeft w:val="0"/>
      <w:marRight w:val="0"/>
      <w:marTop w:val="0"/>
      <w:marBottom w:val="0"/>
      <w:divBdr>
        <w:top w:val="none" w:sz="0" w:space="0" w:color="auto"/>
        <w:left w:val="none" w:sz="0" w:space="0" w:color="auto"/>
        <w:bottom w:val="none" w:sz="0" w:space="0" w:color="auto"/>
        <w:right w:val="none" w:sz="0" w:space="0" w:color="auto"/>
      </w:divBdr>
    </w:div>
    <w:div w:id="1937901431">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
    <w:div w:id="20871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hyperlink" Target="https://legislatie.just.ro/Public/DetaliiDocumentAfis/195373" TargetMode="Externa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tgobygi/hotararea-nr-856-2008-privind-gestionarea-deseurilor-din-industriile-extractive?d=2019-05-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cap.3%20Sol%20grafice\soluri%20OSPA,%20ingrasaminte%20%202020.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III,%20IV%20sol%202022.xlsx"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cap.3%20Sol%20grafice\soluri%20OSPA,%20ingrasaminte%20%202020.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cap.3%20Sol%20grafice\soluri%20OSPA,%20ingrasaminte%20%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cap.3%20Sol%20grafice\soluri%20OSPA,%20ingrasaminte%20%20202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soluri%20OSPA,%20ingrasaminte%20%202020.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soluri%20OSPA,%20ingrasaminte%20%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soluri%20OSPA,%20ingrasaminte%20%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grafice%20cap.III,%20IV%20sol%20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grafice%20cap.III,%20IV%20sol%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9.3055555555555558E-2"/>
          <c:y val="0.18287037037037038"/>
          <c:w val="0.81388888888888888"/>
          <c:h val="0.77314814814814814"/>
        </c:manualLayout>
      </c:layout>
      <c:pie3DChart>
        <c:varyColors val="1"/>
        <c:ser>
          <c:idx val="0"/>
          <c:order val="0"/>
          <c:spPr>
            <a:scene3d>
              <a:camera prst="orthographicFront"/>
              <a:lightRig rig="threePt" dir="t"/>
            </a:scene3d>
            <a:sp3d>
              <a:bevelT/>
            </a:sp3d>
          </c:spPr>
          <c:explosion val="25"/>
          <c:dPt>
            <c:idx val="0"/>
            <c:bubble3D val="0"/>
            <c:explosion val="5"/>
            <c:extLst>
              <c:ext xmlns:c16="http://schemas.microsoft.com/office/drawing/2014/chart" uri="{C3380CC4-5D6E-409C-BE32-E72D297353CC}">
                <c16:uniqueId val="{00000001-7E2C-4278-A9E8-577124FEDFCD}"/>
              </c:ext>
            </c:extLst>
          </c:dPt>
          <c:dPt>
            <c:idx val="1"/>
            <c:bubble3D val="0"/>
            <c:explosion val="17"/>
            <c:extLst>
              <c:ext xmlns:c16="http://schemas.microsoft.com/office/drawing/2014/chart" uri="{C3380CC4-5D6E-409C-BE32-E72D297353CC}">
                <c16:uniqueId val="{00000003-7E2C-4278-A9E8-577124FEDFCD}"/>
              </c:ext>
            </c:extLst>
          </c:dPt>
          <c:dPt>
            <c:idx val="2"/>
            <c:bubble3D val="0"/>
            <c:explosion val="10"/>
            <c:extLst>
              <c:ext xmlns:c16="http://schemas.microsoft.com/office/drawing/2014/chart" uri="{C3380CC4-5D6E-409C-BE32-E72D297353CC}">
                <c16:uniqueId val="{00000005-7E2C-4278-A9E8-577124FEDFCD}"/>
              </c:ext>
            </c:extLst>
          </c:dPt>
          <c:dPt>
            <c:idx val="3"/>
            <c:bubble3D val="0"/>
            <c:explosion val="9"/>
            <c:extLst>
              <c:ext xmlns:c16="http://schemas.microsoft.com/office/drawing/2014/chart" uri="{C3380CC4-5D6E-409C-BE32-E72D297353CC}">
                <c16:uniqueId val="{00000007-7E2C-4278-A9E8-577124FEDFCD}"/>
              </c:ext>
            </c:extLst>
          </c:dPt>
          <c:dPt>
            <c:idx val="4"/>
            <c:bubble3D val="0"/>
            <c:explosion val="6"/>
            <c:extLst>
              <c:ext xmlns:c16="http://schemas.microsoft.com/office/drawing/2014/chart" uri="{C3380CC4-5D6E-409C-BE32-E72D297353CC}">
                <c16:uniqueId val="{00000009-7E2C-4278-A9E8-577124FEDFCD}"/>
              </c:ext>
            </c:extLst>
          </c:dPt>
          <c:dLbls>
            <c:dLbl>
              <c:idx val="0"/>
              <c:layout>
                <c:manualLayout>
                  <c:x val="-8.9837598425196855E-2"/>
                  <c:y val="-5.3743802857976086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E2C-4278-A9E8-577124FEDFCD}"/>
                </c:ext>
              </c:extLst>
            </c:dLbl>
            <c:dLbl>
              <c:idx val="1"/>
              <c:layout>
                <c:manualLayout>
                  <c:x val="1.7144794400699912E-2"/>
                  <c:y val="-1.6050233304170311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E2C-4278-A9E8-577124FEDFCD}"/>
                </c:ext>
              </c:extLst>
            </c:dLbl>
            <c:dLbl>
              <c:idx val="2"/>
              <c:layout>
                <c:manualLayout>
                  <c:x val="-3.1986876640419951E-2"/>
                  <c:y val="0.12672717993584134"/>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E2C-4278-A9E8-577124FEDFCD}"/>
                </c:ext>
              </c:extLst>
            </c:dLbl>
            <c:dLbl>
              <c:idx val="3"/>
              <c:layout>
                <c:manualLayout>
                  <c:x val="-1.9706911636045493E-3"/>
                  <c:y val="-0.11402522601341498"/>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E2C-4278-A9E8-577124FEDFCD}"/>
                </c:ext>
              </c:extLst>
            </c:dLbl>
            <c:dLbl>
              <c:idx val="4"/>
              <c:layout>
                <c:manualLayout>
                  <c:x val="4.3664260717410322E-2"/>
                  <c:y val="1.002551764362788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E2C-4278-A9E8-577124FEDFCD}"/>
                </c:ext>
              </c:extLst>
            </c:dLbl>
            <c:spPr>
              <a:solidFill>
                <a:schemeClr val="bg1"/>
              </a:solidFill>
              <a:ln w="15875">
                <a:solidFill>
                  <a:schemeClr val="tx1"/>
                </a:solidFill>
              </a:ln>
            </c:spPr>
            <c:txPr>
              <a:bodyPr/>
              <a:lstStyle/>
              <a:p>
                <a:pPr>
                  <a:defRPr sz="1050" b="1">
                    <a:latin typeface="Arial" pitchFamily="34" charset="0"/>
                    <a:cs typeface="Arial" pitchFamily="34" charset="0"/>
                  </a:defRPr>
                </a:pPr>
                <a:endParaRPr lang="en-US"/>
              </a:p>
            </c:txPr>
            <c:dLblPos val="bestFit"/>
            <c:showLegendKey val="1"/>
            <c:showVal val="0"/>
            <c:showCatName val="1"/>
            <c:showSerName val="0"/>
            <c:showPercent val="1"/>
            <c:showBubbleSize val="0"/>
            <c:showLeaderLines val="1"/>
            <c:extLst>
              <c:ext xmlns:c15="http://schemas.microsoft.com/office/drawing/2012/chart" uri="{CE6537A1-D6FC-4f65-9D91-7224C49458BB}"/>
            </c:extLst>
          </c:dLbls>
          <c:cat>
            <c:strRef>
              <c:f>'clase calitate OSPS'!$C$78:$G$78</c:f>
              <c:strCache>
                <c:ptCount val="5"/>
                <c:pt idx="0">
                  <c:v>clasa I</c:v>
                </c:pt>
                <c:pt idx="1">
                  <c:v>clasa II</c:v>
                </c:pt>
                <c:pt idx="2">
                  <c:v>clasa III</c:v>
                </c:pt>
                <c:pt idx="3">
                  <c:v>clasa IV</c:v>
                </c:pt>
                <c:pt idx="4">
                  <c:v>clasa V</c:v>
                </c:pt>
              </c:strCache>
            </c:strRef>
          </c:cat>
          <c:val>
            <c:numRef>
              <c:f>'clase calitate OSPS'!$C$79:$G$79</c:f>
              <c:numCache>
                <c:formatCode>0.00</c:formatCode>
                <c:ptCount val="5"/>
                <c:pt idx="0">
                  <c:v>5165.8999999999996</c:v>
                </c:pt>
                <c:pt idx="1">
                  <c:v>22060.6</c:v>
                </c:pt>
                <c:pt idx="2">
                  <c:v>44939.27</c:v>
                </c:pt>
                <c:pt idx="3">
                  <c:v>54363.360000000001</c:v>
                </c:pt>
                <c:pt idx="4">
                  <c:v>34957.86</c:v>
                </c:pt>
              </c:numCache>
            </c:numRef>
          </c:val>
          <c:extLst>
            <c:ext xmlns:c16="http://schemas.microsoft.com/office/drawing/2014/chart" uri="{C3380CC4-5D6E-409C-BE32-E72D297353CC}">
              <c16:uniqueId val="{0000000A-7E2C-4278-A9E8-577124FEDFCD}"/>
            </c:ext>
          </c:extLst>
        </c:ser>
        <c:dLbls>
          <c:dLblPos val="bestFit"/>
          <c:showLegendKey val="0"/>
          <c:showVal val="1"/>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6999125109361"/>
          <c:y val="4.8055919615552646E-2"/>
          <c:w val="0.86037445319335082"/>
          <c:h val="0.63447057649903849"/>
        </c:manualLayout>
      </c:layout>
      <c:barChart>
        <c:barDir val="col"/>
        <c:grouping val="clustered"/>
        <c:varyColors val="0"/>
        <c:ser>
          <c:idx val="0"/>
          <c:order val="0"/>
          <c:tx>
            <c:strRef>
              <c:f>ANIF!$A$30</c:f>
              <c:strCache>
                <c:ptCount val="1"/>
                <c:pt idx="0">
                  <c:v>combaterea eroziunii si ameliorarea terenurilor </c:v>
                </c:pt>
              </c:strCache>
            </c:strRef>
          </c:tx>
          <c:spPr>
            <a:solidFill>
              <a:schemeClr val="bg2">
                <a:lumMod val="75000"/>
              </a:schemeClr>
            </a:solidFill>
            <a:ln>
              <a:solidFill>
                <a:schemeClr val="bg2">
                  <a:lumMod val="75000"/>
                </a:schemeClr>
              </a:solidFill>
            </a:ln>
            <a:effectLst/>
            <a:scene3d>
              <a:camera prst="orthographicFront"/>
              <a:lightRig rig="threePt" dir="t"/>
            </a:scene3d>
            <a:sp3d>
              <a:bevelT/>
            </a:sp3d>
          </c:spPr>
          <c:invertIfNegative val="0"/>
          <c:cat>
            <c:numRef>
              <c:f>ANIF!$B$29:$F$29</c:f>
              <c:numCache>
                <c:formatCode>General</c:formatCode>
                <c:ptCount val="5"/>
                <c:pt idx="0">
                  <c:v>2018</c:v>
                </c:pt>
                <c:pt idx="1">
                  <c:v>2019</c:v>
                </c:pt>
                <c:pt idx="2">
                  <c:v>2020</c:v>
                </c:pt>
                <c:pt idx="3">
                  <c:v>2021</c:v>
                </c:pt>
                <c:pt idx="4">
                  <c:v>2022</c:v>
                </c:pt>
              </c:numCache>
            </c:numRef>
          </c:cat>
          <c:val>
            <c:numRef>
              <c:f>ANIF!$B$30:$F$30</c:f>
              <c:numCache>
                <c:formatCode>General</c:formatCode>
                <c:ptCount val="5"/>
                <c:pt idx="0">
                  <c:v>51969</c:v>
                </c:pt>
                <c:pt idx="1">
                  <c:v>51969</c:v>
                </c:pt>
                <c:pt idx="2">
                  <c:v>51969</c:v>
                </c:pt>
                <c:pt idx="3">
                  <c:v>51969</c:v>
                </c:pt>
                <c:pt idx="4">
                  <c:v>53963</c:v>
                </c:pt>
              </c:numCache>
            </c:numRef>
          </c:val>
          <c:extLst>
            <c:ext xmlns:c16="http://schemas.microsoft.com/office/drawing/2014/chart" uri="{C3380CC4-5D6E-409C-BE32-E72D297353CC}">
              <c16:uniqueId val="{00000000-4BF1-40DB-8EE5-4C9948FC4902}"/>
            </c:ext>
          </c:extLst>
        </c:ser>
        <c:ser>
          <c:idx val="1"/>
          <c:order val="1"/>
          <c:tx>
            <c:strRef>
              <c:f>ANIF!$A$31</c:f>
              <c:strCache>
                <c:ptCount val="1"/>
                <c:pt idx="0">
                  <c:v>lucrari de drenaj </c:v>
                </c:pt>
              </c:strCache>
            </c:strRef>
          </c:tx>
          <c:spPr>
            <a:solidFill>
              <a:schemeClr val="accent2"/>
            </a:solidFill>
            <a:ln>
              <a:noFill/>
            </a:ln>
            <a:effectLst/>
            <a:scene3d>
              <a:camera prst="orthographicFront"/>
              <a:lightRig rig="threePt" dir="t"/>
            </a:scene3d>
            <a:sp3d>
              <a:bevelT/>
            </a:sp3d>
          </c:spPr>
          <c:invertIfNegative val="0"/>
          <c:cat>
            <c:numRef>
              <c:f>ANIF!$B$29:$F$29</c:f>
              <c:numCache>
                <c:formatCode>General</c:formatCode>
                <c:ptCount val="5"/>
                <c:pt idx="0">
                  <c:v>2018</c:v>
                </c:pt>
                <c:pt idx="1">
                  <c:v>2019</c:v>
                </c:pt>
                <c:pt idx="2">
                  <c:v>2020</c:v>
                </c:pt>
                <c:pt idx="3">
                  <c:v>2021</c:v>
                </c:pt>
                <c:pt idx="4">
                  <c:v>2022</c:v>
                </c:pt>
              </c:numCache>
            </c:numRef>
          </c:cat>
          <c:val>
            <c:numRef>
              <c:f>ANIF!$B$31:$F$31</c:f>
              <c:numCache>
                <c:formatCode>General</c:formatCode>
                <c:ptCount val="5"/>
                <c:pt idx="0">
                  <c:v>3562</c:v>
                </c:pt>
                <c:pt idx="1">
                  <c:v>3562</c:v>
                </c:pt>
                <c:pt idx="2">
                  <c:v>3562</c:v>
                </c:pt>
                <c:pt idx="3">
                  <c:v>3562</c:v>
                </c:pt>
                <c:pt idx="4">
                  <c:v>3662</c:v>
                </c:pt>
              </c:numCache>
            </c:numRef>
          </c:val>
          <c:extLst>
            <c:ext xmlns:c16="http://schemas.microsoft.com/office/drawing/2014/chart" uri="{C3380CC4-5D6E-409C-BE32-E72D297353CC}">
              <c16:uniqueId val="{00000001-4BF1-40DB-8EE5-4C9948FC4902}"/>
            </c:ext>
          </c:extLst>
        </c:ser>
        <c:ser>
          <c:idx val="2"/>
          <c:order val="2"/>
          <c:tx>
            <c:strRef>
              <c:f>ANIF!$A$32</c:f>
              <c:strCache>
                <c:ptCount val="1"/>
                <c:pt idx="0">
                  <c:v>lucrari de desecare</c:v>
                </c:pt>
              </c:strCache>
            </c:strRef>
          </c:tx>
          <c:spPr>
            <a:solidFill>
              <a:schemeClr val="accent1">
                <a:lumMod val="75000"/>
              </a:schemeClr>
            </a:solidFill>
            <a:ln>
              <a:noFill/>
            </a:ln>
            <a:effectLst/>
            <a:scene3d>
              <a:camera prst="orthographicFront"/>
              <a:lightRig rig="threePt" dir="t"/>
            </a:scene3d>
            <a:sp3d>
              <a:bevelT/>
            </a:sp3d>
          </c:spPr>
          <c:invertIfNegative val="0"/>
          <c:cat>
            <c:numRef>
              <c:f>ANIF!$B$29:$F$29</c:f>
              <c:numCache>
                <c:formatCode>General</c:formatCode>
                <c:ptCount val="5"/>
                <c:pt idx="0">
                  <c:v>2018</c:v>
                </c:pt>
                <c:pt idx="1">
                  <c:v>2019</c:v>
                </c:pt>
                <c:pt idx="2">
                  <c:v>2020</c:v>
                </c:pt>
                <c:pt idx="3">
                  <c:v>2021</c:v>
                </c:pt>
                <c:pt idx="4">
                  <c:v>2022</c:v>
                </c:pt>
              </c:numCache>
            </c:numRef>
          </c:cat>
          <c:val>
            <c:numRef>
              <c:f>ANIF!$B$32:$F$32</c:f>
              <c:numCache>
                <c:formatCode>General</c:formatCode>
                <c:ptCount val="5"/>
                <c:pt idx="0">
                  <c:v>10116</c:v>
                </c:pt>
                <c:pt idx="1">
                  <c:v>10116</c:v>
                </c:pt>
                <c:pt idx="2">
                  <c:v>10116</c:v>
                </c:pt>
                <c:pt idx="3">
                  <c:v>10116</c:v>
                </c:pt>
                <c:pt idx="4">
                  <c:v>10316</c:v>
                </c:pt>
              </c:numCache>
            </c:numRef>
          </c:val>
          <c:extLst>
            <c:ext xmlns:c16="http://schemas.microsoft.com/office/drawing/2014/chart" uri="{C3380CC4-5D6E-409C-BE32-E72D297353CC}">
              <c16:uniqueId val="{00000002-4BF1-40DB-8EE5-4C9948FC4902}"/>
            </c:ext>
          </c:extLst>
        </c:ser>
        <c:dLbls>
          <c:showLegendKey val="0"/>
          <c:showVal val="0"/>
          <c:showCatName val="0"/>
          <c:showSerName val="0"/>
          <c:showPercent val="0"/>
          <c:showBubbleSize val="0"/>
        </c:dLbls>
        <c:gapWidth val="219"/>
        <c:overlap val="-27"/>
        <c:axId val="1495295551"/>
        <c:axId val="1495287647"/>
      </c:barChart>
      <c:catAx>
        <c:axId val="1495295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5287647"/>
        <c:crosses val="autoZero"/>
        <c:auto val="1"/>
        <c:lblAlgn val="ctr"/>
        <c:lblOffset val="100"/>
        <c:noMultiLvlLbl val="0"/>
      </c:catAx>
      <c:valAx>
        <c:axId val="1495287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5295551"/>
        <c:crosses val="autoZero"/>
        <c:crossBetween val="between"/>
      </c:valAx>
      <c:spPr>
        <a:noFill/>
        <a:ln>
          <a:noFill/>
        </a:ln>
        <a:effectLst/>
      </c:spPr>
    </c:plotArea>
    <c:legend>
      <c:legendPos val="b"/>
      <c:layout>
        <c:manualLayout>
          <c:xMode val="edge"/>
          <c:yMode val="edge"/>
          <c:x val="2.8197944006999126E-2"/>
          <c:y val="0.79602584080659644"/>
          <c:w val="0.90471522309711283"/>
          <c:h val="0.17776183940310214"/>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'restrictii OSPA'!$K$4</c:f>
              <c:strCache>
                <c:ptCount val="1"/>
                <c:pt idx="0">
                  <c:v>2022</c:v>
                </c:pt>
              </c:strCache>
            </c:strRef>
          </c:tx>
          <c:spPr>
            <a:solidFill>
              <a:schemeClr val="accent1"/>
            </a:solidFill>
            <a:ln>
              <a:noFill/>
            </a:ln>
            <a:effectLst/>
            <a:scene3d>
              <a:camera prst="orthographicFront"/>
              <a:lightRig rig="threePt" dir="t"/>
            </a:scene3d>
            <a:sp3d>
              <a:bevelT/>
            </a:sp3d>
          </c:spPr>
          <c:invertIfNegative val="0"/>
          <c:dPt>
            <c:idx val="1"/>
            <c:invertIfNegative val="0"/>
            <c:bubble3D val="0"/>
            <c:spPr>
              <a:solidFill>
                <a:schemeClr val="accent2">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1-83FF-4B13-92F1-1397EEF7C460}"/>
              </c:ext>
            </c:extLst>
          </c:dPt>
          <c:dPt>
            <c:idx val="2"/>
            <c:invertIfNegative val="0"/>
            <c:bubble3D val="0"/>
            <c:spPr>
              <a:solidFill>
                <a:schemeClr val="accent3">
                  <a:lumMod val="50000"/>
                </a:schemeClr>
              </a:solidFill>
              <a:ln>
                <a:noFill/>
              </a:ln>
              <a:effectLst/>
              <a:scene3d>
                <a:camera prst="orthographicFront"/>
                <a:lightRig rig="threePt" dir="t"/>
              </a:scene3d>
              <a:sp3d>
                <a:bevelT/>
              </a:sp3d>
            </c:spPr>
            <c:extLst>
              <c:ext xmlns:c16="http://schemas.microsoft.com/office/drawing/2014/chart" uri="{C3380CC4-5D6E-409C-BE32-E72D297353CC}">
                <c16:uniqueId val="{00000003-83FF-4B13-92F1-1397EEF7C460}"/>
              </c:ext>
            </c:extLst>
          </c:dPt>
          <c:dPt>
            <c:idx val="3"/>
            <c:invertIfNegative val="0"/>
            <c:bubble3D val="0"/>
            <c:spPr>
              <a:solidFill>
                <a:schemeClr val="bg2">
                  <a:lumMod val="75000"/>
                </a:schemeClr>
              </a:solidFill>
              <a:ln>
                <a:noFill/>
              </a:ln>
              <a:effectLst/>
              <a:scene3d>
                <a:camera prst="orthographicFront"/>
                <a:lightRig rig="threePt" dir="t"/>
              </a:scene3d>
              <a:sp3d>
                <a:bevelT/>
              </a:sp3d>
            </c:spPr>
            <c:extLst>
              <c:ext xmlns:c16="http://schemas.microsoft.com/office/drawing/2014/chart" uri="{C3380CC4-5D6E-409C-BE32-E72D297353CC}">
                <c16:uniqueId val="{00000005-83FF-4B13-92F1-1397EEF7C460}"/>
              </c:ext>
            </c:extLst>
          </c:dPt>
          <c:dPt>
            <c:idx val="4"/>
            <c:invertIfNegative val="0"/>
            <c:bubble3D val="0"/>
            <c:spPr>
              <a:solidFill>
                <a:schemeClr val="bg2">
                  <a:lumMod val="50000"/>
                </a:schemeClr>
              </a:solidFill>
              <a:ln>
                <a:noFill/>
              </a:ln>
              <a:effectLst/>
              <a:scene3d>
                <a:camera prst="orthographicFront"/>
                <a:lightRig rig="threePt" dir="t"/>
              </a:scene3d>
              <a:sp3d>
                <a:bevelT/>
              </a:sp3d>
            </c:spPr>
            <c:extLst>
              <c:ext xmlns:c16="http://schemas.microsoft.com/office/drawing/2014/chart" uri="{C3380CC4-5D6E-409C-BE32-E72D297353CC}">
                <c16:uniqueId val="{00000007-83FF-4B13-92F1-1397EEF7C460}"/>
              </c:ext>
            </c:extLst>
          </c:dPt>
          <c:dPt>
            <c:idx val="5"/>
            <c:invertIfNegative val="0"/>
            <c:bubble3D val="0"/>
            <c:spPr>
              <a:solidFill>
                <a:schemeClr val="accent6">
                  <a:lumMod val="75000"/>
                </a:schemeClr>
              </a:solidFill>
              <a:ln>
                <a:noFill/>
              </a:ln>
              <a:effectLst/>
              <a:scene3d>
                <a:camera prst="orthographicFront"/>
                <a:lightRig rig="threePt" dir="t"/>
              </a:scene3d>
              <a:sp3d>
                <a:bevelT/>
              </a:sp3d>
            </c:spPr>
            <c:extLst>
              <c:ext xmlns:c16="http://schemas.microsoft.com/office/drawing/2014/chart" uri="{C3380CC4-5D6E-409C-BE32-E72D297353CC}">
                <c16:uniqueId val="{00000009-83FF-4B13-92F1-1397EEF7C460}"/>
              </c:ext>
            </c:extLst>
          </c:dPt>
          <c:dPt>
            <c:idx val="7"/>
            <c:invertIfNegative val="0"/>
            <c:bubble3D val="0"/>
            <c:spPr>
              <a:solidFill>
                <a:schemeClr val="accent6">
                  <a:lumMod val="40000"/>
                  <a:lumOff val="60000"/>
                </a:schemeClr>
              </a:solidFill>
              <a:ln>
                <a:noFill/>
              </a:ln>
              <a:effectLst/>
              <a:scene3d>
                <a:camera prst="orthographicFront"/>
                <a:lightRig rig="threePt" dir="t"/>
              </a:scene3d>
              <a:sp3d>
                <a:bevelT/>
              </a:sp3d>
            </c:spPr>
            <c:extLst>
              <c:ext xmlns:c16="http://schemas.microsoft.com/office/drawing/2014/chart" uri="{C3380CC4-5D6E-409C-BE32-E72D297353CC}">
                <c16:uniqueId val="{0000000B-83FF-4B13-92F1-1397EEF7C460}"/>
              </c:ext>
            </c:extLst>
          </c:dPt>
          <c:dLbls>
            <c:spPr>
              <a:solidFill>
                <a:schemeClr val="bg1"/>
              </a:solidFill>
              <a:ln w="15875">
                <a:solidFill>
                  <a:sysClr val="windowText" lastClr="000000"/>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('restrictii OSPA'!$A$5,'restrictii OSPA'!$A$10,'restrictii OSPA'!$A$14:$A$17,'restrictii OSPA'!$A$19:$A$20)</c:f>
              <c:strCache>
                <c:ptCount val="8"/>
                <c:pt idx="0">
                  <c:v>suprafețe afectate de alunecări de teren</c:v>
                </c:pt>
                <c:pt idx="1">
                  <c:v>suprafețe afectate de eroziune </c:v>
                </c:pt>
                <c:pt idx="2">
                  <c:v>soluri acide cu potențial productiv diminuat</c:v>
                </c:pt>
                <c:pt idx="3">
                  <c:v>soluri cu conținut slab de humus</c:v>
                </c:pt>
                <c:pt idx="4">
                  <c:v>soluri cu conținut foarte slab de humus</c:v>
                </c:pt>
                <c:pt idx="5">
                  <c:v>soluri slab aprovizionate cu fosfor</c:v>
                </c:pt>
                <c:pt idx="6">
                  <c:v>soluti sărăturate</c:v>
                </c:pt>
                <c:pt idx="7">
                  <c:v>soluri slab aprovizionate cu potasiu</c:v>
                </c:pt>
              </c:strCache>
            </c:strRef>
          </c:cat>
          <c:val>
            <c:numRef>
              <c:f>('restrictii OSPA'!$K$5,'restrictii OSPA'!$K$10,'restrictii OSPA'!$K$14:$K$17,'restrictii OSPA'!$K$19:$K$20)</c:f>
              <c:numCache>
                <c:formatCode>General</c:formatCode>
                <c:ptCount val="8"/>
                <c:pt idx="0">
                  <c:v>13.882299999999999</c:v>
                </c:pt>
                <c:pt idx="1">
                  <c:v>21.773529999999997</c:v>
                </c:pt>
                <c:pt idx="2">
                  <c:v>92.855000000000004</c:v>
                </c:pt>
                <c:pt idx="3">
                  <c:v>89.988100000000003</c:v>
                </c:pt>
                <c:pt idx="4">
                  <c:v>44.039900000000003</c:v>
                </c:pt>
                <c:pt idx="5">
                  <c:v>75.358699999999999</c:v>
                </c:pt>
                <c:pt idx="6">
                  <c:v>0.03</c:v>
                </c:pt>
                <c:pt idx="7">
                  <c:v>30.9405</c:v>
                </c:pt>
              </c:numCache>
            </c:numRef>
          </c:val>
          <c:extLst>
            <c:ext xmlns:c16="http://schemas.microsoft.com/office/drawing/2014/chart" uri="{C3380CC4-5D6E-409C-BE32-E72D297353CC}">
              <c16:uniqueId val="{0000000C-83FF-4B13-92F1-1397EEF7C460}"/>
            </c:ext>
          </c:extLst>
        </c:ser>
        <c:dLbls>
          <c:dLblPos val="outEnd"/>
          <c:showLegendKey val="0"/>
          <c:showVal val="1"/>
          <c:showCatName val="0"/>
          <c:showSerName val="0"/>
          <c:showPercent val="0"/>
          <c:showBubbleSize val="0"/>
        </c:dLbls>
        <c:gapWidth val="56"/>
        <c:overlap val="2"/>
        <c:axId val="174429951"/>
        <c:axId val="174430783"/>
      </c:barChart>
      <c:catAx>
        <c:axId val="174429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Narrow" panose="020B0606020202030204" pitchFamily="34" charset="0"/>
                <a:ea typeface="+mn-ea"/>
                <a:cs typeface="Arial" panose="020B0604020202020204" pitchFamily="34" charset="0"/>
              </a:defRPr>
            </a:pPr>
            <a:endParaRPr lang="en-US"/>
          </a:p>
        </c:txPr>
        <c:crossAx val="174430783"/>
        <c:crosses val="autoZero"/>
        <c:auto val="1"/>
        <c:lblAlgn val="ctr"/>
        <c:lblOffset val="100"/>
        <c:noMultiLvlLbl val="0"/>
      </c:catAx>
      <c:valAx>
        <c:axId val="174430783"/>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44299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Arial" pitchFamily="34" charset="0"/>
                <a:cs typeface="Arial" pitchFamily="34" charset="0"/>
              </a:defRPr>
            </a:pPr>
            <a:r>
              <a:rPr lang="en-US" sz="1050">
                <a:latin typeface="Arial" pitchFamily="34" charset="0"/>
                <a:cs typeface="Arial" pitchFamily="34" charset="0"/>
              </a:rPr>
              <a:t>Soluri afectrate de alunec</a:t>
            </a:r>
            <a:r>
              <a:rPr lang="ro-RO" sz="1050">
                <a:latin typeface="Arial" pitchFamily="34" charset="0"/>
                <a:cs typeface="Arial" pitchFamily="34" charset="0"/>
              </a:rPr>
              <a:t>ări de teren,</a:t>
            </a:r>
            <a:r>
              <a:rPr lang="ro-RO" sz="1050" baseline="0">
                <a:latin typeface="Arial" pitchFamily="34" charset="0"/>
                <a:cs typeface="Arial" pitchFamily="34" charset="0"/>
              </a:rPr>
              <a:t> judeţul Bistriţa-Năsăud, 2022 (ha)</a:t>
            </a:r>
            <a:endParaRPr lang="ro-RO" sz="1050">
              <a:latin typeface="Arial" pitchFamily="34" charset="0"/>
              <a:cs typeface="Arial" pitchFamily="34" charset="0"/>
            </a:endParaRPr>
          </a:p>
        </c:rich>
      </c:tx>
      <c:layout>
        <c:manualLayout>
          <c:xMode val="edge"/>
          <c:yMode val="edge"/>
          <c:x val="0.10783132228414453"/>
          <c:y val="2.7355616553235394E-2"/>
        </c:manualLayout>
      </c:layout>
      <c:overlay val="1"/>
    </c:title>
    <c:autoTitleDeleted val="0"/>
    <c:view3D>
      <c:rotX val="30"/>
      <c:rotY val="160"/>
      <c:rAngAx val="0"/>
      <c:perspective val="10"/>
    </c:view3D>
    <c:floor>
      <c:thickness val="0"/>
    </c:floor>
    <c:sideWall>
      <c:thickness val="0"/>
    </c:sideWall>
    <c:backWall>
      <c:thickness val="0"/>
    </c:backWall>
    <c:plotArea>
      <c:layout>
        <c:manualLayout>
          <c:layoutTarget val="inner"/>
          <c:xMode val="edge"/>
          <c:yMode val="edge"/>
          <c:x val="0.10933287924564683"/>
          <c:y val="0.17135206391305938"/>
          <c:w val="0.79187112089959444"/>
          <c:h val="0.76967691026770213"/>
        </c:manualLayout>
      </c:layout>
      <c:pie3DChart>
        <c:varyColors val="1"/>
        <c:ser>
          <c:idx val="0"/>
          <c:order val="0"/>
          <c:spPr>
            <a:solidFill>
              <a:schemeClr val="accent6">
                <a:lumMod val="50000"/>
              </a:schemeClr>
            </a:solidFill>
          </c:spPr>
          <c:explosion val="21"/>
          <c:dPt>
            <c:idx val="0"/>
            <c:bubble3D val="0"/>
            <c:explosion val="7"/>
            <c:spPr>
              <a:solidFill>
                <a:schemeClr val="accent6">
                  <a:lumMod val="75000"/>
                </a:schemeClr>
              </a:solidFill>
              <a:scene3d>
                <a:camera prst="orthographicFront"/>
                <a:lightRig rig="threePt" dir="t"/>
              </a:scene3d>
              <a:sp3d>
                <a:bevelT prst="relaxedInset"/>
              </a:sp3d>
            </c:spPr>
            <c:extLst>
              <c:ext xmlns:c16="http://schemas.microsoft.com/office/drawing/2014/chart" uri="{C3380CC4-5D6E-409C-BE32-E72D297353CC}">
                <c16:uniqueId val="{00000001-BDA4-4834-944A-8D05CB52B6DA}"/>
              </c:ext>
            </c:extLst>
          </c:dPt>
          <c:dPt>
            <c:idx val="1"/>
            <c:bubble3D val="0"/>
            <c:explosion val="16"/>
            <c:spPr>
              <a:solidFill>
                <a:schemeClr val="accent6">
                  <a:lumMod val="50000"/>
                </a:schemeClr>
              </a:solidFill>
              <a:scene3d>
                <a:camera prst="orthographicFront"/>
                <a:lightRig rig="threePt" dir="t"/>
              </a:scene3d>
              <a:sp3d>
                <a:bevelT prst="relaxedInset"/>
              </a:sp3d>
            </c:spPr>
            <c:extLst>
              <c:ext xmlns:c16="http://schemas.microsoft.com/office/drawing/2014/chart" uri="{C3380CC4-5D6E-409C-BE32-E72D297353CC}">
                <c16:uniqueId val="{00000003-BDA4-4834-944A-8D05CB52B6DA}"/>
              </c:ext>
            </c:extLst>
          </c:dPt>
          <c:dPt>
            <c:idx val="2"/>
            <c:bubble3D val="0"/>
            <c:explosion val="3"/>
            <c:spPr>
              <a:solidFill>
                <a:schemeClr val="accent6">
                  <a:lumMod val="60000"/>
                  <a:lumOff val="40000"/>
                </a:schemeClr>
              </a:solidFill>
              <a:scene3d>
                <a:camera prst="orthographicFront"/>
                <a:lightRig rig="threePt" dir="t"/>
              </a:scene3d>
              <a:sp3d>
                <a:bevelT prst="relaxedInset"/>
              </a:sp3d>
            </c:spPr>
            <c:extLst>
              <c:ext xmlns:c16="http://schemas.microsoft.com/office/drawing/2014/chart" uri="{C3380CC4-5D6E-409C-BE32-E72D297353CC}">
                <c16:uniqueId val="{00000005-BDA4-4834-944A-8D05CB52B6DA}"/>
              </c:ext>
            </c:extLst>
          </c:dPt>
          <c:dLbls>
            <c:dLbl>
              <c:idx val="0"/>
              <c:layout>
                <c:manualLayout>
                  <c:x val="6.1070202874525309E-3"/>
                  <c:y val="-0.17374868242997793"/>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DA4-4834-944A-8D05CB52B6DA}"/>
                </c:ext>
              </c:extLst>
            </c:dLbl>
            <c:dLbl>
              <c:idx val="1"/>
              <c:layout>
                <c:manualLayout>
                  <c:x val="-3.5670648927505631E-3"/>
                  <c:y val="6.5900983327788251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DA4-4834-944A-8D05CB52B6DA}"/>
                </c:ext>
              </c:extLst>
            </c:dLbl>
            <c:dLbl>
              <c:idx val="2"/>
              <c:layout>
                <c:manualLayout>
                  <c:x val="3.1514738753150383E-2"/>
                  <c:y val="-2.3245810737659162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BDA4-4834-944A-8D05CB52B6DA}"/>
                </c:ext>
              </c:extLst>
            </c:dLbl>
            <c:dLbl>
              <c:idx val="3"/>
              <c:layout>
                <c:manualLayout>
                  <c:x val="-0.15152506774512059"/>
                  <c:y val="1.9409007222878839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BDA4-4834-944A-8D05CB52B6DA}"/>
                </c:ext>
              </c:extLst>
            </c:dLbl>
            <c:spPr>
              <a:solidFill>
                <a:schemeClr val="bg1"/>
              </a:solidFill>
              <a:ln>
                <a:solidFill>
                  <a:sysClr val="windowText" lastClr="000000"/>
                </a:solidFill>
              </a:ln>
            </c:spPr>
            <c:txPr>
              <a:bodyPr/>
              <a:lstStyle/>
              <a:p>
                <a:pPr>
                  <a:defRPr sz="900" b="1">
                    <a:latin typeface="Arial Narrow" pitchFamily="34" charset="0"/>
                    <a:cs typeface="Arial" pitchFamily="34" charset="0"/>
                  </a:defRPr>
                </a:pPr>
                <a:endParaRPr lang="en-US"/>
              </a:p>
            </c:txPr>
            <c:dLblPos val="bestFit"/>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'restrictii OSPA'!$A$6:$A$9</c:f>
              <c:strCache>
                <c:ptCount val="4"/>
                <c:pt idx="0">
                  <c:v> în brazde</c:v>
                </c:pt>
                <c:pt idx="1">
                  <c:v>în valuri</c:v>
                </c:pt>
                <c:pt idx="2">
                  <c:v>în trepte</c:v>
                </c:pt>
                <c:pt idx="3">
                  <c:v>prăbușiri</c:v>
                </c:pt>
              </c:strCache>
            </c:strRef>
          </c:cat>
          <c:val>
            <c:numRef>
              <c:f>'restrictii OSPA'!$J$6:$J$9</c:f>
              <c:numCache>
                <c:formatCode>General</c:formatCode>
                <c:ptCount val="4"/>
                <c:pt idx="0">
                  <c:v>4823.3</c:v>
                </c:pt>
                <c:pt idx="1">
                  <c:v>7731.6</c:v>
                </c:pt>
                <c:pt idx="2">
                  <c:v>1178.2</c:v>
                </c:pt>
                <c:pt idx="3">
                  <c:v>149.19999999999999</c:v>
                </c:pt>
              </c:numCache>
            </c:numRef>
          </c:val>
          <c:extLst>
            <c:ext xmlns:c16="http://schemas.microsoft.com/office/drawing/2014/chart" uri="{C3380CC4-5D6E-409C-BE32-E72D297353CC}">
              <c16:uniqueId val="{00000007-BDA4-4834-944A-8D05CB52B6DA}"/>
            </c:ext>
          </c:extLst>
        </c:ser>
        <c:dLbls>
          <c:showLegendKey val="0"/>
          <c:showVal val="1"/>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ro-RO" sz="1050">
                <a:latin typeface="Arial" pitchFamily="34" charset="0"/>
                <a:cs typeface="Arial" pitchFamily="34" charset="0"/>
              </a:rPr>
              <a:t>Soluri afectate de eroziune,</a:t>
            </a:r>
            <a:r>
              <a:rPr lang="ro-RO" sz="1050" baseline="0">
                <a:latin typeface="Arial" pitchFamily="34" charset="0"/>
                <a:cs typeface="Arial" pitchFamily="34" charset="0"/>
              </a:rPr>
              <a:t> </a:t>
            </a:r>
          </a:p>
          <a:p>
            <a:pPr>
              <a:defRPr sz="1050"/>
            </a:pPr>
            <a:r>
              <a:rPr lang="ro-RO" sz="1050" baseline="0">
                <a:latin typeface="Arial" pitchFamily="34" charset="0"/>
                <a:cs typeface="Arial" pitchFamily="34" charset="0"/>
              </a:rPr>
              <a:t>judeţul Bistriţa-Năsăud, anul 2022 (ha)</a:t>
            </a:r>
            <a:endParaRPr lang="ro-RO" sz="1050">
              <a:latin typeface="Arial" pitchFamily="34" charset="0"/>
              <a:cs typeface="Arial" pitchFamily="34" charset="0"/>
            </a:endParaRPr>
          </a:p>
        </c:rich>
      </c:tx>
      <c:layout>
        <c:manualLayout>
          <c:xMode val="edge"/>
          <c:yMode val="edge"/>
          <c:x val="0.14382442897117198"/>
          <c:y val="2.2002200220022004E-2"/>
        </c:manualLayout>
      </c:layout>
      <c:overlay val="1"/>
    </c:title>
    <c:autoTitleDeleted val="0"/>
    <c:view3D>
      <c:rotX val="30"/>
      <c:rotY val="0"/>
      <c:rAngAx val="0"/>
    </c:view3D>
    <c:floor>
      <c:thickness val="0"/>
    </c:floor>
    <c:sideWall>
      <c:thickness val="0"/>
    </c:sideWall>
    <c:backWall>
      <c:thickness val="0"/>
    </c:backWall>
    <c:plotArea>
      <c:layout>
        <c:manualLayout>
          <c:layoutTarget val="inner"/>
          <c:xMode val="edge"/>
          <c:yMode val="edge"/>
          <c:x val="0.18812137119223735"/>
          <c:y val="0.26873105508276113"/>
          <c:w val="0.75592792636457629"/>
          <c:h val="0.73002067923327763"/>
        </c:manualLayout>
      </c:layout>
      <c:pie3DChart>
        <c:varyColors val="1"/>
        <c:ser>
          <c:idx val="0"/>
          <c:order val="0"/>
          <c:spPr>
            <a:scene3d>
              <a:camera prst="orthographicFront"/>
              <a:lightRig rig="threePt" dir="t"/>
            </a:scene3d>
            <a:sp3d>
              <a:bevelT/>
            </a:sp3d>
          </c:spPr>
          <c:explosion val="14"/>
          <c:dPt>
            <c:idx val="0"/>
            <c:bubble3D val="0"/>
            <c:explosion val="0"/>
            <c:extLst>
              <c:ext xmlns:c16="http://schemas.microsoft.com/office/drawing/2014/chart" uri="{C3380CC4-5D6E-409C-BE32-E72D297353CC}">
                <c16:uniqueId val="{00000001-6B75-475B-B167-25BE5AC59EED}"/>
              </c:ext>
            </c:extLst>
          </c:dPt>
          <c:dPt>
            <c:idx val="1"/>
            <c:bubble3D val="0"/>
            <c:explosion val="7"/>
            <c:extLst>
              <c:ext xmlns:c16="http://schemas.microsoft.com/office/drawing/2014/chart" uri="{C3380CC4-5D6E-409C-BE32-E72D297353CC}">
                <c16:uniqueId val="{00000003-6B75-475B-B167-25BE5AC59EED}"/>
              </c:ext>
            </c:extLst>
          </c:dPt>
          <c:dPt>
            <c:idx val="2"/>
            <c:bubble3D val="0"/>
            <c:explosion val="7"/>
            <c:extLst>
              <c:ext xmlns:c16="http://schemas.microsoft.com/office/drawing/2014/chart" uri="{C3380CC4-5D6E-409C-BE32-E72D297353CC}">
                <c16:uniqueId val="{00000005-6B75-475B-B167-25BE5AC59EED}"/>
              </c:ext>
            </c:extLst>
          </c:dPt>
          <c:dLbls>
            <c:dLbl>
              <c:idx val="0"/>
              <c:layout>
                <c:manualLayout>
                  <c:x val="-5.4165443327425587E-2"/>
                  <c:y val="2.1872556013475004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B75-475B-B167-25BE5AC59EED}"/>
                </c:ext>
              </c:extLst>
            </c:dLbl>
            <c:dLbl>
              <c:idx val="1"/>
              <c:layout>
                <c:manualLayout>
                  <c:x val="-1.0061742020792124E-3"/>
                  <c:y val="-2.0838842080624892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B75-475B-B167-25BE5AC59EED}"/>
                </c:ext>
              </c:extLst>
            </c:dLbl>
            <c:dLbl>
              <c:idx val="2"/>
              <c:layout>
                <c:manualLayout>
                  <c:x val="5.1784217959405854E-2"/>
                  <c:y val="1.4652136089158226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B75-475B-B167-25BE5AC59EED}"/>
                </c:ext>
              </c:extLst>
            </c:dLbl>
            <c:spPr>
              <a:solidFill>
                <a:sysClr val="window" lastClr="FFFFFF"/>
              </a:solidFill>
              <a:ln>
                <a:solidFill>
                  <a:sysClr val="windowText" lastClr="000000"/>
                </a:solidFill>
              </a:ln>
              <a:scene3d>
                <a:camera prst="orthographicFront"/>
                <a:lightRig rig="threePt" dir="t"/>
              </a:scene3d>
              <a:sp3d/>
            </c:spPr>
            <c:txPr>
              <a:bodyPr wrap="square" lIns="38100" tIns="19050" rIns="38100" bIns="19050" anchor="ctr">
                <a:spAutoFit/>
              </a:bodyPr>
              <a:lstStyle/>
              <a:p>
                <a:pPr>
                  <a:defRPr sz="900"/>
                </a:pPr>
                <a:endParaRPr lang="en-US"/>
              </a:p>
            </c:txPr>
            <c:dLblPos val="outEnd"/>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'restrictii OSPA'!$A$11:$A$13</c:f>
              <c:strCache>
                <c:ptCount val="3"/>
                <c:pt idx="0">
                  <c:v>slabă</c:v>
                </c:pt>
                <c:pt idx="1">
                  <c:v>moderată</c:v>
                </c:pt>
                <c:pt idx="2">
                  <c:v>puternică</c:v>
                </c:pt>
              </c:strCache>
            </c:strRef>
          </c:cat>
          <c:val>
            <c:numRef>
              <c:f>'restrictii OSPA'!$J$11:$J$13</c:f>
              <c:numCache>
                <c:formatCode>General</c:formatCode>
                <c:ptCount val="3"/>
                <c:pt idx="0">
                  <c:v>3438.2</c:v>
                </c:pt>
                <c:pt idx="1">
                  <c:v>15006.03</c:v>
                </c:pt>
                <c:pt idx="2">
                  <c:v>33239.300000000003</c:v>
                </c:pt>
              </c:numCache>
            </c:numRef>
          </c:val>
          <c:extLst>
            <c:ext xmlns:c16="http://schemas.microsoft.com/office/drawing/2014/chart" uri="{C3380CC4-5D6E-409C-BE32-E72D297353CC}">
              <c16:uniqueId val="{00000006-6B75-475B-B167-25BE5AC59EED}"/>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txPr>
    <a:bodyPr/>
    <a:lstStyle/>
    <a:p>
      <a:pPr>
        <a:defRPr sz="1100" b="1">
          <a:latin typeface="Arial Narrow"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'îngrășăminte '!$B$40</c:f>
              <c:strCache>
                <c:ptCount val="1"/>
                <c:pt idx="0">
                  <c:v>N</c:v>
                </c:pt>
              </c:strCache>
            </c:strRef>
          </c:tx>
          <c:spPr>
            <a:solidFill>
              <a:schemeClr val="accent1"/>
            </a:solidFill>
            <a:ln>
              <a:noFill/>
            </a:ln>
            <a:effectLst/>
            <a:scene3d>
              <a:camera prst="orthographicFront"/>
              <a:lightRig rig="threePt" dir="t"/>
            </a:scene3d>
            <a:sp3d>
              <a:bevelT/>
            </a:sp3d>
          </c:spPr>
          <c:invertIfNegative val="0"/>
          <c:cat>
            <c:numRef>
              <c:f>'îngrășăminte '!$C$39:$H$39</c:f>
              <c:numCache>
                <c:formatCode>General</c:formatCode>
                <c:ptCount val="6"/>
                <c:pt idx="0">
                  <c:v>2017</c:v>
                </c:pt>
                <c:pt idx="1">
                  <c:v>2018</c:v>
                </c:pt>
                <c:pt idx="2">
                  <c:v>2019</c:v>
                </c:pt>
                <c:pt idx="3">
                  <c:v>2020</c:v>
                </c:pt>
                <c:pt idx="4">
                  <c:v>2021</c:v>
                </c:pt>
                <c:pt idx="5">
                  <c:v>2022</c:v>
                </c:pt>
              </c:numCache>
            </c:numRef>
          </c:cat>
          <c:val>
            <c:numRef>
              <c:f>'îngrășăminte '!$C$40:$H$40</c:f>
              <c:numCache>
                <c:formatCode>General</c:formatCode>
                <c:ptCount val="6"/>
                <c:pt idx="0">
                  <c:v>1388</c:v>
                </c:pt>
                <c:pt idx="1">
                  <c:v>3087</c:v>
                </c:pt>
                <c:pt idx="2">
                  <c:v>3058</c:v>
                </c:pt>
                <c:pt idx="3">
                  <c:v>1317</c:v>
                </c:pt>
                <c:pt idx="4">
                  <c:v>1221</c:v>
                </c:pt>
                <c:pt idx="5">
                  <c:v>946</c:v>
                </c:pt>
              </c:numCache>
            </c:numRef>
          </c:val>
          <c:extLst>
            <c:ext xmlns:c16="http://schemas.microsoft.com/office/drawing/2014/chart" uri="{C3380CC4-5D6E-409C-BE32-E72D297353CC}">
              <c16:uniqueId val="{00000000-94F0-422F-8556-23DFAFC2C946}"/>
            </c:ext>
          </c:extLst>
        </c:ser>
        <c:ser>
          <c:idx val="1"/>
          <c:order val="1"/>
          <c:tx>
            <c:strRef>
              <c:f>'îngrășăminte '!$B$41</c:f>
              <c:strCache>
                <c:ptCount val="1"/>
                <c:pt idx="0">
                  <c:v>P2O5</c:v>
                </c:pt>
              </c:strCache>
            </c:strRef>
          </c:tx>
          <c:spPr>
            <a:solidFill>
              <a:schemeClr val="accent2"/>
            </a:solidFill>
            <a:ln>
              <a:noFill/>
            </a:ln>
            <a:effectLst/>
            <a:scene3d>
              <a:camera prst="orthographicFront"/>
              <a:lightRig rig="threePt" dir="t"/>
            </a:scene3d>
            <a:sp3d>
              <a:bevelT/>
            </a:sp3d>
          </c:spPr>
          <c:invertIfNegative val="0"/>
          <c:cat>
            <c:numRef>
              <c:f>'îngrășăminte '!$C$39:$H$39</c:f>
              <c:numCache>
                <c:formatCode>General</c:formatCode>
                <c:ptCount val="6"/>
                <c:pt idx="0">
                  <c:v>2017</c:v>
                </c:pt>
                <c:pt idx="1">
                  <c:v>2018</c:v>
                </c:pt>
                <c:pt idx="2">
                  <c:v>2019</c:v>
                </c:pt>
                <c:pt idx="3">
                  <c:v>2020</c:v>
                </c:pt>
                <c:pt idx="4">
                  <c:v>2021</c:v>
                </c:pt>
                <c:pt idx="5">
                  <c:v>2022</c:v>
                </c:pt>
              </c:numCache>
            </c:numRef>
          </c:cat>
          <c:val>
            <c:numRef>
              <c:f>'îngrășăminte '!$C$41:$H$41</c:f>
              <c:numCache>
                <c:formatCode>General</c:formatCode>
                <c:ptCount val="6"/>
                <c:pt idx="0">
                  <c:v>573</c:v>
                </c:pt>
                <c:pt idx="1">
                  <c:v>1369</c:v>
                </c:pt>
                <c:pt idx="2">
                  <c:v>1330</c:v>
                </c:pt>
                <c:pt idx="3">
                  <c:v>1007</c:v>
                </c:pt>
                <c:pt idx="4">
                  <c:v>904</c:v>
                </c:pt>
                <c:pt idx="5">
                  <c:v>682</c:v>
                </c:pt>
              </c:numCache>
            </c:numRef>
          </c:val>
          <c:extLst>
            <c:ext xmlns:c16="http://schemas.microsoft.com/office/drawing/2014/chart" uri="{C3380CC4-5D6E-409C-BE32-E72D297353CC}">
              <c16:uniqueId val="{00000001-94F0-422F-8556-23DFAFC2C946}"/>
            </c:ext>
          </c:extLst>
        </c:ser>
        <c:ser>
          <c:idx val="2"/>
          <c:order val="2"/>
          <c:tx>
            <c:strRef>
              <c:f>'îngrășăminte '!$B$42</c:f>
              <c:strCache>
                <c:ptCount val="1"/>
                <c:pt idx="0">
                  <c:v>K2O</c:v>
                </c:pt>
              </c:strCache>
            </c:strRef>
          </c:tx>
          <c:spPr>
            <a:solidFill>
              <a:schemeClr val="accent3"/>
            </a:solidFill>
            <a:ln>
              <a:noFill/>
            </a:ln>
            <a:effectLst/>
            <a:scene3d>
              <a:camera prst="orthographicFront"/>
              <a:lightRig rig="threePt" dir="t"/>
            </a:scene3d>
            <a:sp3d>
              <a:bevelT/>
            </a:sp3d>
          </c:spPr>
          <c:invertIfNegative val="0"/>
          <c:cat>
            <c:numRef>
              <c:f>'îngrășăminte '!$C$39:$H$39</c:f>
              <c:numCache>
                <c:formatCode>General</c:formatCode>
                <c:ptCount val="6"/>
                <c:pt idx="0">
                  <c:v>2017</c:v>
                </c:pt>
                <c:pt idx="1">
                  <c:v>2018</c:v>
                </c:pt>
                <c:pt idx="2">
                  <c:v>2019</c:v>
                </c:pt>
                <c:pt idx="3">
                  <c:v>2020</c:v>
                </c:pt>
                <c:pt idx="4">
                  <c:v>2021</c:v>
                </c:pt>
                <c:pt idx="5">
                  <c:v>2022</c:v>
                </c:pt>
              </c:numCache>
            </c:numRef>
          </c:cat>
          <c:val>
            <c:numRef>
              <c:f>'îngrășăminte '!$C$42:$H$42</c:f>
              <c:numCache>
                <c:formatCode>General</c:formatCode>
                <c:ptCount val="6"/>
                <c:pt idx="0">
                  <c:v>573</c:v>
                </c:pt>
                <c:pt idx="1">
                  <c:v>1369</c:v>
                </c:pt>
                <c:pt idx="2">
                  <c:v>1315</c:v>
                </c:pt>
                <c:pt idx="3">
                  <c:v>954</c:v>
                </c:pt>
                <c:pt idx="4">
                  <c:v>835</c:v>
                </c:pt>
                <c:pt idx="5">
                  <c:v>610</c:v>
                </c:pt>
              </c:numCache>
            </c:numRef>
          </c:val>
          <c:extLst>
            <c:ext xmlns:c16="http://schemas.microsoft.com/office/drawing/2014/chart" uri="{C3380CC4-5D6E-409C-BE32-E72D297353CC}">
              <c16:uniqueId val="{00000002-94F0-422F-8556-23DFAFC2C946}"/>
            </c:ext>
          </c:extLst>
        </c:ser>
        <c:dLbls>
          <c:showLegendKey val="0"/>
          <c:showVal val="0"/>
          <c:showCatName val="0"/>
          <c:showSerName val="0"/>
          <c:showPercent val="0"/>
          <c:showBubbleSize val="0"/>
        </c:dLbls>
        <c:gapWidth val="150"/>
        <c:overlap val="100"/>
        <c:axId val="1495238735"/>
        <c:axId val="1495234991"/>
      </c:barChart>
      <c:catAx>
        <c:axId val="1495238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5234991"/>
        <c:crosses val="autoZero"/>
        <c:auto val="1"/>
        <c:lblAlgn val="ctr"/>
        <c:lblOffset val="100"/>
        <c:noMultiLvlLbl val="0"/>
      </c:catAx>
      <c:valAx>
        <c:axId val="1495234991"/>
        <c:scaling>
          <c:orientation val="minMax"/>
          <c:max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5238735"/>
        <c:crosses val="autoZero"/>
        <c:crossBetween val="between"/>
      </c:valAx>
      <c:spPr>
        <a:noFill/>
        <a:ln>
          <a:noFill/>
        </a:ln>
        <a:effectLst/>
      </c:spPr>
    </c:plotArea>
    <c:legend>
      <c:legendPos val="b"/>
      <c:layout>
        <c:manualLayout>
          <c:xMode val="edge"/>
          <c:yMode val="edge"/>
          <c:x val="0.26349300087489064"/>
          <c:y val="0.88298191892680078"/>
          <c:w val="0.45356933508311464"/>
          <c:h val="8.9240303295421403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'îngrășăminte '!$E$20</c:f>
              <c:strCache>
                <c:ptCount val="1"/>
                <c:pt idx="0">
                  <c:v>suprafaţa de aplicare</c:v>
                </c:pt>
              </c:strCache>
            </c:strRef>
          </c:tx>
          <c:spPr>
            <a:solidFill>
              <a:schemeClr val="accent6">
                <a:lumMod val="75000"/>
              </a:schemeClr>
            </a:solidFill>
            <a:ln>
              <a:noFill/>
            </a:ln>
            <a:effectLst/>
            <a:scene3d>
              <a:camera prst="orthographicFront"/>
              <a:lightRig rig="threePt" dir="t"/>
            </a:scene3d>
            <a:sp3d>
              <a:bevelT prst="relaxedInset"/>
            </a:sp3d>
          </c:spPr>
          <c:invertIfNegative val="0"/>
          <c:cat>
            <c:numRef>
              <c:f>'îngrășăminte '!$A$21:$A$29</c:f>
              <c:numCache>
                <c:formatCode>General</c:formatCode>
                <c:ptCount val="6"/>
                <c:pt idx="0">
                  <c:v>2017</c:v>
                </c:pt>
                <c:pt idx="1">
                  <c:v>2018</c:v>
                </c:pt>
                <c:pt idx="2">
                  <c:v>2019</c:v>
                </c:pt>
                <c:pt idx="3">
                  <c:v>2020</c:v>
                </c:pt>
                <c:pt idx="4">
                  <c:v>2021</c:v>
                </c:pt>
                <c:pt idx="5">
                  <c:v>2022</c:v>
                </c:pt>
              </c:numCache>
            </c:numRef>
          </c:cat>
          <c:val>
            <c:numRef>
              <c:f>'îngrășăminte '!$E$21:$E$29</c:f>
              <c:numCache>
                <c:formatCode>General</c:formatCode>
                <c:ptCount val="6"/>
                <c:pt idx="0">
                  <c:v>27623</c:v>
                </c:pt>
                <c:pt idx="1">
                  <c:v>59491</c:v>
                </c:pt>
                <c:pt idx="2">
                  <c:v>58940</c:v>
                </c:pt>
                <c:pt idx="3">
                  <c:v>43906</c:v>
                </c:pt>
                <c:pt idx="4">
                  <c:v>40749</c:v>
                </c:pt>
                <c:pt idx="5">
                  <c:v>23017</c:v>
                </c:pt>
              </c:numCache>
            </c:numRef>
          </c:val>
          <c:extLst>
            <c:ext xmlns:c16="http://schemas.microsoft.com/office/drawing/2014/chart" uri="{C3380CC4-5D6E-409C-BE32-E72D297353CC}">
              <c16:uniqueId val="{00000000-6C3A-4B08-80F1-1C2E640DDA30}"/>
            </c:ext>
          </c:extLst>
        </c:ser>
        <c:dLbls>
          <c:showLegendKey val="0"/>
          <c:showVal val="0"/>
          <c:showCatName val="0"/>
          <c:showSerName val="0"/>
          <c:showPercent val="0"/>
          <c:showBubbleSize val="0"/>
        </c:dLbls>
        <c:gapWidth val="219"/>
        <c:overlap val="-27"/>
        <c:axId val="58258944"/>
        <c:axId val="58260480"/>
      </c:barChart>
      <c:catAx>
        <c:axId val="5825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260480"/>
        <c:crosses val="autoZero"/>
        <c:auto val="1"/>
        <c:lblAlgn val="ctr"/>
        <c:lblOffset val="100"/>
        <c:noMultiLvlLbl val="0"/>
      </c:catAx>
      <c:valAx>
        <c:axId val="5826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258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90507436570429"/>
          <c:y val="5.1400554097404488E-2"/>
          <c:w val="0.86053937007874004"/>
          <c:h val="0.72112459900845749"/>
        </c:manualLayout>
      </c:layout>
      <c:barChart>
        <c:barDir val="col"/>
        <c:grouping val="stacked"/>
        <c:varyColors val="0"/>
        <c:ser>
          <c:idx val="0"/>
          <c:order val="0"/>
          <c:tx>
            <c:strRef>
              <c:f>'îngrășăminte '!$A$9</c:f>
              <c:strCache>
                <c:ptCount val="1"/>
                <c:pt idx="0">
                  <c:v> îngrășăminte chimice %</c:v>
                </c:pt>
              </c:strCache>
            </c:strRef>
          </c:tx>
          <c:spPr>
            <a:scene3d>
              <a:camera prst="orthographicFront"/>
              <a:lightRig rig="threePt" dir="t"/>
            </a:scene3d>
            <a:sp3d>
              <a:bevelT/>
            </a:sp3d>
          </c:spPr>
          <c:invertIfNegative val="0"/>
          <c:dLbls>
            <c:dLbl>
              <c:idx val="0"/>
              <c:layout>
                <c:manualLayout>
                  <c:x val="-6.0085836909871258E-2"/>
                  <c:y val="1.1764705882352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76-49D7-B5F9-6A0C64BF4880}"/>
                </c:ext>
              </c:extLst>
            </c:dLbl>
            <c:dLbl>
              <c:idx val="1"/>
              <c:layout>
                <c:manualLayout>
                  <c:x val="-3.7195994277539342E-2"/>
                  <c:y val="3.9215686274511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76-49D7-B5F9-6A0C64BF4880}"/>
                </c:ext>
              </c:extLst>
            </c:dLbl>
            <c:dLbl>
              <c:idx val="2"/>
              <c:layout>
                <c:manualLayout>
                  <c:x val="-4.2334268302299173E-2"/>
                  <c:y val="4.6296124749112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76-49D7-B5F9-6A0C64BF4880}"/>
                </c:ext>
              </c:extLst>
            </c:dLbl>
            <c:dLbl>
              <c:idx val="3"/>
              <c:layout>
                <c:manualLayout>
                  <c:x val="-4.26681536052629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76-49D7-B5F9-6A0C64BF4880}"/>
                </c:ext>
              </c:extLst>
            </c:dLbl>
            <c:dLbl>
              <c:idx val="4"/>
              <c:layout>
                <c:manualLayout>
                  <c:x val="-3.9473037973257741E-2"/>
                  <c:y val="-3.92156862745098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76-49D7-B5F9-6A0C64BF4880}"/>
                </c:ext>
              </c:extLst>
            </c:dLbl>
            <c:dLbl>
              <c:idx val="5"/>
              <c:layout>
                <c:manualLayout>
                  <c:x val="-4.2918454935622317E-2"/>
                  <c:y val="3.92156862745098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76-49D7-B5F9-6A0C64BF4880}"/>
                </c:ext>
              </c:extLst>
            </c:dLbl>
            <c:numFmt formatCode="#,##0.00" sourceLinked="0"/>
            <c:spPr>
              <a:solidFill>
                <a:schemeClr val="bg1"/>
              </a:solidFill>
              <a:ln w="19050">
                <a:solidFill>
                  <a:srgbClr val="0070C0"/>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('îngrășăminte '!$F$5:$J$5,'îngrășăminte '!$K$5)</c:f>
              <c:numCache>
                <c:formatCode>General</c:formatCode>
                <c:ptCount val="6"/>
                <c:pt idx="0">
                  <c:v>2017</c:v>
                </c:pt>
                <c:pt idx="1">
                  <c:v>2018</c:v>
                </c:pt>
                <c:pt idx="2">
                  <c:v>2019</c:v>
                </c:pt>
                <c:pt idx="3">
                  <c:v>2020</c:v>
                </c:pt>
                <c:pt idx="4">
                  <c:v>2021</c:v>
                </c:pt>
                <c:pt idx="5">
                  <c:v>2022</c:v>
                </c:pt>
              </c:numCache>
            </c:numRef>
          </c:cat>
          <c:val>
            <c:numRef>
              <c:f>('îngrășăminte '!$F$9:$J$9,'îngrășăminte '!$K$9)</c:f>
              <c:numCache>
                <c:formatCode>General</c:formatCode>
                <c:ptCount val="6"/>
                <c:pt idx="0">
                  <c:v>9.1129226475410654</c:v>
                </c:pt>
                <c:pt idx="1">
                  <c:v>19.992942599811801</c:v>
                </c:pt>
                <c:pt idx="2">
                  <c:v>19.795927963511545</c:v>
                </c:pt>
                <c:pt idx="3">
                  <c:v>14.810891770452429</c:v>
                </c:pt>
                <c:pt idx="4">
                  <c:v>13.745935151327064</c:v>
                </c:pt>
                <c:pt idx="5">
                  <c:v>7.6907655347315735</c:v>
                </c:pt>
              </c:numCache>
            </c:numRef>
          </c:val>
          <c:extLst>
            <c:ext xmlns:c16="http://schemas.microsoft.com/office/drawing/2014/chart" uri="{C3380CC4-5D6E-409C-BE32-E72D297353CC}">
              <c16:uniqueId val="{00000006-B976-49D7-B5F9-6A0C64BF4880}"/>
            </c:ext>
          </c:extLst>
        </c:ser>
        <c:ser>
          <c:idx val="1"/>
          <c:order val="1"/>
          <c:tx>
            <c:strRef>
              <c:f>'îngrășăminte '!$A$10</c:f>
              <c:strCache>
                <c:ptCount val="1"/>
                <c:pt idx="0">
                  <c:v>îngrășăminte naturale %</c:v>
                </c:pt>
              </c:strCache>
            </c:strRef>
          </c:tx>
          <c:spPr>
            <a:scene3d>
              <a:camera prst="orthographicFront"/>
              <a:lightRig rig="threePt" dir="t"/>
            </a:scene3d>
            <a:sp3d>
              <a:bevelT/>
            </a:sp3d>
          </c:spPr>
          <c:invertIfNegative val="0"/>
          <c:dLbls>
            <c:numFmt formatCode="#,##0.00" sourceLinked="0"/>
            <c:spPr>
              <a:solidFill>
                <a:schemeClr val="bg1"/>
              </a:solidFill>
              <a:ln w="19050">
                <a:solidFill>
                  <a:srgbClr val="C00000"/>
                </a:solid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('îngrășăminte '!$F$5:$J$5,'îngrășăminte '!$K$5)</c:f>
              <c:numCache>
                <c:formatCode>General</c:formatCode>
                <c:ptCount val="6"/>
                <c:pt idx="0">
                  <c:v>2017</c:v>
                </c:pt>
                <c:pt idx="1">
                  <c:v>2018</c:v>
                </c:pt>
                <c:pt idx="2">
                  <c:v>2019</c:v>
                </c:pt>
                <c:pt idx="3">
                  <c:v>2020</c:v>
                </c:pt>
                <c:pt idx="4">
                  <c:v>2021</c:v>
                </c:pt>
                <c:pt idx="5">
                  <c:v>2022</c:v>
                </c:pt>
              </c:numCache>
            </c:numRef>
          </c:cat>
          <c:val>
            <c:numRef>
              <c:f>('îngrășăminte '!$F$10:$J$10,'îngrășăminte '!$K$10)</c:f>
              <c:numCache>
                <c:formatCode>General</c:formatCode>
                <c:ptCount val="6"/>
                <c:pt idx="0">
                  <c:v>18.873775645868456</c:v>
                </c:pt>
                <c:pt idx="1">
                  <c:v>18.571044495227852</c:v>
                </c:pt>
                <c:pt idx="2">
                  <c:v>30.832476875642342</c:v>
                </c:pt>
                <c:pt idx="3">
                  <c:v>29.482465490952759</c:v>
                </c:pt>
                <c:pt idx="4">
                  <c:v>31.459904737488362</c:v>
                </c:pt>
                <c:pt idx="5">
                  <c:v>30.534848520286953</c:v>
                </c:pt>
              </c:numCache>
            </c:numRef>
          </c:val>
          <c:extLst>
            <c:ext xmlns:c16="http://schemas.microsoft.com/office/drawing/2014/chart" uri="{C3380CC4-5D6E-409C-BE32-E72D297353CC}">
              <c16:uniqueId val="{00000007-B976-49D7-B5F9-6A0C64BF4880}"/>
            </c:ext>
          </c:extLst>
        </c:ser>
        <c:dLbls>
          <c:showLegendKey val="0"/>
          <c:showVal val="1"/>
          <c:showCatName val="0"/>
          <c:showSerName val="0"/>
          <c:showPercent val="0"/>
          <c:showBubbleSize val="0"/>
        </c:dLbls>
        <c:gapWidth val="150"/>
        <c:overlap val="100"/>
        <c:axId val="40617472"/>
        <c:axId val="40619008"/>
      </c:barChart>
      <c:catAx>
        <c:axId val="40617472"/>
        <c:scaling>
          <c:orientation val="minMax"/>
        </c:scaling>
        <c:delete val="0"/>
        <c:axPos val="b"/>
        <c:numFmt formatCode="General" sourceLinked="1"/>
        <c:majorTickMark val="out"/>
        <c:minorTickMark val="none"/>
        <c:tickLblPos val="nextTo"/>
        <c:txPr>
          <a:bodyPr/>
          <a:lstStyle/>
          <a:p>
            <a:pPr>
              <a:defRPr b="1"/>
            </a:pPr>
            <a:endParaRPr lang="en-US"/>
          </a:p>
        </c:txPr>
        <c:crossAx val="40619008"/>
        <c:crosses val="autoZero"/>
        <c:auto val="1"/>
        <c:lblAlgn val="ctr"/>
        <c:lblOffset val="100"/>
        <c:noMultiLvlLbl val="0"/>
      </c:catAx>
      <c:valAx>
        <c:axId val="40619008"/>
        <c:scaling>
          <c:orientation val="minMax"/>
          <c:max val="60"/>
        </c:scaling>
        <c:delete val="0"/>
        <c:axPos val="l"/>
        <c:majorGridlines>
          <c:spPr>
            <a:ln>
              <a:solidFill>
                <a:sysClr val="window" lastClr="FFFFFF">
                  <a:lumMod val="85000"/>
                </a:sysClr>
              </a:solidFill>
            </a:ln>
          </c:spPr>
        </c:majorGridlines>
        <c:title>
          <c:tx>
            <c:rich>
              <a:bodyPr rot="0" vert="horz" anchor="t" anchorCtr="0"/>
              <a:lstStyle/>
              <a:p>
                <a:pPr>
                  <a:defRPr/>
                </a:pPr>
                <a:r>
                  <a:rPr lang="en-US"/>
                  <a:t>%</a:t>
                </a:r>
              </a:p>
            </c:rich>
          </c:tx>
          <c:overlay val="0"/>
        </c:title>
        <c:numFmt formatCode="General" sourceLinked="1"/>
        <c:majorTickMark val="out"/>
        <c:minorTickMark val="none"/>
        <c:tickLblPos val="nextTo"/>
        <c:spPr>
          <a:ln>
            <a:solidFill>
              <a:schemeClr val="accent1"/>
            </a:solidFill>
          </a:ln>
        </c:spPr>
        <c:txPr>
          <a:bodyPr/>
          <a:lstStyle/>
          <a:p>
            <a:pPr>
              <a:defRPr b="1"/>
            </a:pPr>
            <a:endParaRPr lang="en-US"/>
          </a:p>
        </c:txPr>
        <c:crossAx val="40617472"/>
        <c:crosses val="autoZero"/>
        <c:crossBetween val="between"/>
        <c:majorUnit val="20"/>
      </c:valAx>
    </c:plotArea>
    <c:legend>
      <c:legendPos val="b"/>
      <c:layout>
        <c:manualLayout>
          <c:xMode val="edge"/>
          <c:yMode val="edge"/>
          <c:x val="3.9306095321775765E-2"/>
          <c:y val="0.88676053728578041"/>
          <c:w val="0.8833466754155731"/>
          <c:h val="7.1947210642787293E-2"/>
        </c:manualLayout>
      </c:layout>
      <c:overlay val="0"/>
      <c:txPr>
        <a:bodyPr/>
        <a:lstStyle/>
        <a:p>
          <a:pPr>
            <a:defRPr sz="1050" b="1">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pesticide!$B$40</c:f>
              <c:strCache>
                <c:ptCount val="1"/>
                <c:pt idx="0">
                  <c:v>suprafață de aplicare (ha)</c:v>
                </c:pt>
              </c:strCache>
            </c:strRef>
          </c:tx>
          <c:spPr>
            <a:solidFill>
              <a:schemeClr val="accent6">
                <a:lumMod val="75000"/>
              </a:schemeClr>
            </a:solidFill>
            <a:ln w="38100"/>
            <a:effectLst/>
            <a:scene3d>
              <a:camera prst="orthographicFront"/>
              <a:lightRig rig="threePt" dir="t"/>
            </a:scene3d>
            <a:sp3d>
              <a:bevelT/>
            </a:sp3d>
          </c:spPr>
          <c:invertIfNegative val="0"/>
          <c:cat>
            <c:numRef>
              <c:f>pesticide!$C$38:$G$38</c:f>
              <c:numCache>
                <c:formatCode>General</c:formatCode>
                <c:ptCount val="5"/>
                <c:pt idx="0">
                  <c:v>2018</c:v>
                </c:pt>
                <c:pt idx="1">
                  <c:v>2019</c:v>
                </c:pt>
                <c:pt idx="2">
                  <c:v>2020</c:v>
                </c:pt>
                <c:pt idx="3">
                  <c:v>2021</c:v>
                </c:pt>
                <c:pt idx="4">
                  <c:v>2022</c:v>
                </c:pt>
              </c:numCache>
            </c:numRef>
          </c:cat>
          <c:val>
            <c:numRef>
              <c:f>pesticide!$C$40:$G$40</c:f>
              <c:numCache>
                <c:formatCode>General</c:formatCode>
                <c:ptCount val="5"/>
                <c:pt idx="0">
                  <c:v>31536</c:v>
                </c:pt>
                <c:pt idx="1">
                  <c:v>33110</c:v>
                </c:pt>
                <c:pt idx="2">
                  <c:v>33420</c:v>
                </c:pt>
                <c:pt idx="3">
                  <c:v>34424</c:v>
                </c:pt>
                <c:pt idx="4">
                  <c:v>34435</c:v>
                </c:pt>
              </c:numCache>
            </c:numRef>
          </c:val>
          <c:extLst>
            <c:ext xmlns:c16="http://schemas.microsoft.com/office/drawing/2014/chart" uri="{C3380CC4-5D6E-409C-BE32-E72D297353CC}">
              <c16:uniqueId val="{00000000-4F5F-48E4-8048-5B271006AA8B}"/>
            </c:ext>
          </c:extLst>
        </c:ser>
        <c:dLbls>
          <c:showLegendKey val="0"/>
          <c:showVal val="0"/>
          <c:showCatName val="0"/>
          <c:showSerName val="0"/>
          <c:showPercent val="0"/>
          <c:showBubbleSize val="0"/>
        </c:dLbls>
        <c:gapWidth val="219"/>
        <c:axId val="92275456"/>
        <c:axId val="92276992"/>
      </c:barChart>
      <c:lineChart>
        <c:grouping val="standard"/>
        <c:varyColors val="0"/>
        <c:ser>
          <c:idx val="0"/>
          <c:order val="0"/>
          <c:tx>
            <c:strRef>
              <c:f>pesticide!$B$39</c:f>
              <c:strCache>
                <c:ptCount val="1"/>
                <c:pt idx="0">
                  <c:v>cantitate pesticide (kg)</c:v>
                </c:pt>
              </c:strCache>
            </c:strRef>
          </c:tx>
          <c:spPr>
            <a:ln w="34925">
              <a:solidFill>
                <a:schemeClr val="accent3">
                  <a:lumMod val="75000"/>
                </a:schemeClr>
              </a:solidFill>
            </a:ln>
            <a:effectLst/>
          </c:spPr>
          <c:marker>
            <c:symbol val="none"/>
          </c:marker>
          <c:cat>
            <c:numRef>
              <c:f>pesticide!$C$38:$G$38</c:f>
              <c:numCache>
                <c:formatCode>General</c:formatCode>
                <c:ptCount val="5"/>
                <c:pt idx="0">
                  <c:v>2018</c:v>
                </c:pt>
                <c:pt idx="1">
                  <c:v>2019</c:v>
                </c:pt>
                <c:pt idx="2">
                  <c:v>2020</c:v>
                </c:pt>
                <c:pt idx="3">
                  <c:v>2021</c:v>
                </c:pt>
                <c:pt idx="4">
                  <c:v>2022</c:v>
                </c:pt>
              </c:numCache>
            </c:numRef>
          </c:cat>
          <c:val>
            <c:numRef>
              <c:f>pesticide!$C$39:$G$39</c:f>
              <c:numCache>
                <c:formatCode>General</c:formatCode>
                <c:ptCount val="5"/>
                <c:pt idx="0">
                  <c:v>59583</c:v>
                </c:pt>
                <c:pt idx="1">
                  <c:v>9882</c:v>
                </c:pt>
                <c:pt idx="2">
                  <c:v>11367</c:v>
                </c:pt>
                <c:pt idx="3">
                  <c:v>12528</c:v>
                </c:pt>
                <c:pt idx="4">
                  <c:v>12568</c:v>
                </c:pt>
              </c:numCache>
            </c:numRef>
          </c:val>
          <c:smooth val="0"/>
          <c:extLst>
            <c:ext xmlns:c16="http://schemas.microsoft.com/office/drawing/2014/chart" uri="{C3380CC4-5D6E-409C-BE32-E72D297353CC}">
              <c16:uniqueId val="{00000001-4F5F-48E4-8048-5B271006AA8B}"/>
            </c:ext>
          </c:extLst>
        </c:ser>
        <c:dLbls>
          <c:showLegendKey val="0"/>
          <c:showVal val="0"/>
          <c:showCatName val="0"/>
          <c:showSerName val="0"/>
          <c:showPercent val="0"/>
          <c:showBubbleSize val="0"/>
        </c:dLbls>
        <c:marker val="1"/>
        <c:smooth val="0"/>
        <c:axId val="92275456"/>
        <c:axId val="92276992"/>
      </c:lineChart>
      <c:catAx>
        <c:axId val="9227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100" b="1"/>
            </a:pPr>
            <a:endParaRPr lang="en-US"/>
          </a:p>
        </c:txPr>
        <c:crossAx val="92276992"/>
        <c:crosses val="autoZero"/>
        <c:auto val="1"/>
        <c:lblAlgn val="ctr"/>
        <c:lblOffset val="100"/>
        <c:noMultiLvlLbl val="0"/>
      </c:catAx>
      <c:valAx>
        <c:axId val="9227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92275456"/>
        <c:crosses val="autoZero"/>
        <c:crossBetween val="between"/>
      </c:valAx>
      <c:spPr>
        <a:noFill/>
        <a:ln>
          <a:noFill/>
        </a:ln>
        <a:effectLst/>
      </c:spPr>
    </c:plotArea>
    <c:legend>
      <c:legendPos val="b"/>
      <c:overlay val="0"/>
      <c:spPr>
        <a:noFill/>
        <a:ln>
          <a:noFill/>
        </a:ln>
        <a:effectLst/>
      </c:spPr>
      <c:txPr>
        <a:bodyPr rot="0" vert="horz"/>
        <a:lstStyle/>
        <a:p>
          <a:pPr>
            <a:defRPr sz="1200" b="1"/>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8285214348207"/>
          <c:y val="7.7683615819209045E-2"/>
          <c:w val="0.85026159230096243"/>
          <c:h val="0.63362471640197515"/>
        </c:manualLayout>
      </c:layout>
      <c:barChart>
        <c:barDir val="col"/>
        <c:grouping val="stacked"/>
        <c:varyColors val="0"/>
        <c:ser>
          <c:idx val="0"/>
          <c:order val="0"/>
          <c:tx>
            <c:strRef>
              <c:f>pesticide!$B$8</c:f>
              <c:strCache>
                <c:ptCount val="1"/>
                <c:pt idx="0">
                  <c:v>Insecticide</c:v>
                </c:pt>
              </c:strCache>
            </c:strRef>
          </c:tx>
          <c:spPr>
            <a:solidFill>
              <a:schemeClr val="accent4">
                <a:lumMod val="50000"/>
              </a:schemeClr>
            </a:solidFill>
            <a:scene3d>
              <a:camera prst="orthographicFront"/>
              <a:lightRig rig="threePt" dir="t"/>
            </a:scene3d>
            <a:sp3d>
              <a:bevelT/>
            </a:sp3d>
          </c:spPr>
          <c:invertIfNegative val="0"/>
          <c:cat>
            <c:numRef>
              <c:f>pesticide!$D$7:$G$7</c:f>
              <c:numCache>
                <c:formatCode>General</c:formatCode>
                <c:ptCount val="4"/>
                <c:pt idx="0">
                  <c:v>2019</c:v>
                </c:pt>
                <c:pt idx="1">
                  <c:v>2020</c:v>
                </c:pt>
                <c:pt idx="2">
                  <c:v>2021</c:v>
                </c:pt>
                <c:pt idx="3">
                  <c:v>2022</c:v>
                </c:pt>
              </c:numCache>
            </c:numRef>
          </c:cat>
          <c:val>
            <c:numRef>
              <c:f>pesticide!$D$8:$G$8</c:f>
              <c:numCache>
                <c:formatCode>General</c:formatCode>
                <c:ptCount val="4"/>
                <c:pt idx="0">
                  <c:v>1642</c:v>
                </c:pt>
                <c:pt idx="1">
                  <c:v>2092</c:v>
                </c:pt>
                <c:pt idx="2">
                  <c:v>3100</c:v>
                </c:pt>
                <c:pt idx="3">
                  <c:v>3100</c:v>
                </c:pt>
              </c:numCache>
            </c:numRef>
          </c:val>
          <c:extLst>
            <c:ext xmlns:c16="http://schemas.microsoft.com/office/drawing/2014/chart" uri="{C3380CC4-5D6E-409C-BE32-E72D297353CC}">
              <c16:uniqueId val="{00000000-C7D2-4EA7-9218-18C7FEFCF0E2}"/>
            </c:ext>
          </c:extLst>
        </c:ser>
        <c:ser>
          <c:idx val="1"/>
          <c:order val="1"/>
          <c:tx>
            <c:strRef>
              <c:f>pesticide!$B$9</c:f>
              <c:strCache>
                <c:ptCount val="1"/>
                <c:pt idx="0">
                  <c:v>Fungicide</c:v>
                </c:pt>
              </c:strCache>
            </c:strRef>
          </c:tx>
          <c:spPr>
            <a:solidFill>
              <a:schemeClr val="accent6">
                <a:lumMod val="75000"/>
              </a:schemeClr>
            </a:solidFill>
            <a:scene3d>
              <a:camera prst="orthographicFront"/>
              <a:lightRig rig="threePt" dir="t"/>
            </a:scene3d>
            <a:sp3d>
              <a:bevelT/>
            </a:sp3d>
          </c:spPr>
          <c:invertIfNegative val="0"/>
          <c:cat>
            <c:numRef>
              <c:f>pesticide!$D$7:$G$7</c:f>
              <c:numCache>
                <c:formatCode>General</c:formatCode>
                <c:ptCount val="4"/>
                <c:pt idx="0">
                  <c:v>2019</c:v>
                </c:pt>
                <c:pt idx="1">
                  <c:v>2020</c:v>
                </c:pt>
                <c:pt idx="2">
                  <c:v>2021</c:v>
                </c:pt>
                <c:pt idx="3">
                  <c:v>2022</c:v>
                </c:pt>
              </c:numCache>
            </c:numRef>
          </c:cat>
          <c:val>
            <c:numRef>
              <c:f>pesticide!$D$9:$G$9</c:f>
              <c:numCache>
                <c:formatCode>General</c:formatCode>
                <c:ptCount val="4"/>
                <c:pt idx="0">
                  <c:v>1530</c:v>
                </c:pt>
                <c:pt idx="1">
                  <c:v>2410</c:v>
                </c:pt>
                <c:pt idx="2">
                  <c:v>2510</c:v>
                </c:pt>
                <c:pt idx="3">
                  <c:v>2510</c:v>
                </c:pt>
              </c:numCache>
            </c:numRef>
          </c:val>
          <c:extLst>
            <c:ext xmlns:c16="http://schemas.microsoft.com/office/drawing/2014/chart" uri="{C3380CC4-5D6E-409C-BE32-E72D297353CC}">
              <c16:uniqueId val="{00000001-C7D2-4EA7-9218-18C7FEFCF0E2}"/>
            </c:ext>
          </c:extLst>
        </c:ser>
        <c:ser>
          <c:idx val="2"/>
          <c:order val="2"/>
          <c:tx>
            <c:strRef>
              <c:f>pesticide!$B$10</c:f>
              <c:strCache>
                <c:ptCount val="1"/>
                <c:pt idx="0">
                  <c:v>Erbicide</c:v>
                </c:pt>
              </c:strCache>
            </c:strRef>
          </c:tx>
          <c:spPr>
            <a:solidFill>
              <a:schemeClr val="accent6">
                <a:lumMod val="60000"/>
                <a:lumOff val="40000"/>
              </a:schemeClr>
            </a:solidFill>
            <a:scene3d>
              <a:camera prst="orthographicFront"/>
              <a:lightRig rig="threePt" dir="t"/>
            </a:scene3d>
            <a:sp3d>
              <a:bevelT/>
            </a:sp3d>
          </c:spPr>
          <c:invertIfNegative val="0"/>
          <c:cat>
            <c:numRef>
              <c:f>pesticide!$D$7:$G$7</c:f>
              <c:numCache>
                <c:formatCode>General</c:formatCode>
                <c:ptCount val="4"/>
                <c:pt idx="0">
                  <c:v>2019</c:v>
                </c:pt>
                <c:pt idx="1">
                  <c:v>2020</c:v>
                </c:pt>
                <c:pt idx="2">
                  <c:v>2021</c:v>
                </c:pt>
                <c:pt idx="3">
                  <c:v>2022</c:v>
                </c:pt>
              </c:numCache>
            </c:numRef>
          </c:cat>
          <c:val>
            <c:numRef>
              <c:f>pesticide!$D$10:$G$10</c:f>
              <c:numCache>
                <c:formatCode>General</c:formatCode>
                <c:ptCount val="4"/>
                <c:pt idx="0">
                  <c:v>6710</c:v>
                </c:pt>
                <c:pt idx="1">
                  <c:v>6865</c:v>
                </c:pt>
                <c:pt idx="2">
                  <c:v>6918</c:v>
                </c:pt>
                <c:pt idx="3">
                  <c:v>6958</c:v>
                </c:pt>
              </c:numCache>
            </c:numRef>
          </c:val>
          <c:extLst>
            <c:ext xmlns:c16="http://schemas.microsoft.com/office/drawing/2014/chart" uri="{C3380CC4-5D6E-409C-BE32-E72D297353CC}">
              <c16:uniqueId val="{00000002-C7D2-4EA7-9218-18C7FEFCF0E2}"/>
            </c:ext>
          </c:extLst>
        </c:ser>
        <c:dLbls>
          <c:showLegendKey val="0"/>
          <c:showVal val="0"/>
          <c:showCatName val="0"/>
          <c:showSerName val="0"/>
          <c:showPercent val="0"/>
          <c:showBubbleSize val="0"/>
        </c:dLbls>
        <c:gapWidth val="150"/>
        <c:overlap val="100"/>
        <c:axId val="92320512"/>
        <c:axId val="92322048"/>
      </c:barChart>
      <c:catAx>
        <c:axId val="9232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b="1"/>
            </a:pPr>
            <a:endParaRPr lang="en-US"/>
          </a:p>
        </c:txPr>
        <c:crossAx val="92322048"/>
        <c:crosses val="autoZero"/>
        <c:auto val="1"/>
        <c:lblAlgn val="ctr"/>
        <c:lblOffset val="100"/>
        <c:noMultiLvlLbl val="0"/>
      </c:catAx>
      <c:valAx>
        <c:axId val="9232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92320512"/>
        <c:crosses val="autoZero"/>
        <c:crossBetween val="between"/>
      </c:valAx>
      <c:spPr>
        <a:noFill/>
        <a:ln>
          <a:noFill/>
        </a:ln>
        <a:effectLst/>
      </c:spPr>
    </c:plotArea>
    <c:legend>
      <c:legendPos val="b"/>
      <c:overlay val="0"/>
      <c:spPr>
        <a:noFill/>
        <a:ln>
          <a:noFill/>
        </a:ln>
        <a:effectLst/>
      </c:spPr>
      <c:txPr>
        <a:bodyPr rot="0" vert="horz"/>
        <a:lstStyle/>
        <a:p>
          <a:pPr>
            <a:defRPr sz="1100" b="1"/>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51FDC-FED9-4209-9D73-59815C2F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2051</Words>
  <Characters>11691</Characters>
  <Application>Microsoft Office Word</Application>
  <DocSecurity>0</DocSecurity>
  <Lines>97</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Cordos Angela</dc:creator>
  <cp:lastModifiedBy>Cordos Angela</cp:lastModifiedBy>
  <cp:revision>14</cp:revision>
  <dcterms:created xsi:type="dcterms:W3CDTF">2023-05-11T09:20:00Z</dcterms:created>
  <dcterms:modified xsi:type="dcterms:W3CDTF">2023-08-09T10:25:00Z</dcterms:modified>
</cp:coreProperties>
</file>