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11" w:rsidRPr="00532144" w:rsidRDefault="008D438B" w:rsidP="003D0C11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color w:val="00214E"/>
          <w:sz w:val="32"/>
          <w:szCs w:val="32"/>
          <w:lang w:val="ro-RO"/>
        </w:rPr>
      </w:pPr>
      <w:bookmarkStart w:id="0" w:name="_GoBack"/>
      <w:bookmarkEnd w:id="0"/>
      <w:r w:rsidRPr="008D438B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5pt;margin-top:12.65pt;width:52pt;height:43.8pt;z-index:-251658240">
            <v:imagedata r:id="rId8" o:title=""/>
          </v:shape>
          <o:OLEObject Type="Embed" ProgID="CorelDRAW.Graphic.13" ShapeID="_x0000_s1027" DrawAspect="Content" ObjectID="_1578995345" r:id="rId9"/>
        </w:pict>
      </w:r>
      <w:r w:rsidR="004C70A6" w:rsidRPr="00532144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40005</wp:posOffset>
            </wp:positionV>
            <wp:extent cx="669925" cy="68643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532144">
        <w:rPr>
          <w:lang w:val="ro-RO"/>
        </w:rPr>
        <w:tab/>
        <w:t xml:space="preserve">   </w:t>
      </w:r>
      <w:r w:rsidR="00A57D4D">
        <w:rPr>
          <w:rFonts w:ascii="Times New Roman" w:hAnsi="Times New Roman"/>
          <w:b/>
          <w:color w:val="00214E"/>
          <w:sz w:val="32"/>
          <w:szCs w:val="32"/>
          <w:lang w:val="ro-RO"/>
        </w:rPr>
        <w:t>Ministerul Mediului</w:t>
      </w:r>
    </w:p>
    <w:p w:rsidR="003D0C11" w:rsidRPr="00532144" w:rsidRDefault="003D0C11" w:rsidP="003D0C11">
      <w:pPr>
        <w:tabs>
          <w:tab w:val="left" w:pos="3270"/>
        </w:tabs>
        <w:jc w:val="center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532144">
        <w:rPr>
          <w:rFonts w:ascii="Times New Roman" w:hAnsi="Times New Roman"/>
          <w:b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/>
      </w:tblPr>
      <w:tblGrid>
        <w:gridCol w:w="9676"/>
      </w:tblGrid>
      <w:tr w:rsidR="003D0C11" w:rsidRPr="00532144" w:rsidTr="007B4AE0">
        <w:trPr>
          <w:trHeight w:val="226"/>
        </w:trPr>
        <w:tc>
          <w:tcPr>
            <w:tcW w:w="9676" w:type="dxa"/>
            <w:shd w:val="clear" w:color="auto" w:fill="DAEEF3"/>
          </w:tcPr>
          <w:p w:rsidR="003D0C11" w:rsidRPr="00532144" w:rsidRDefault="003D0C11" w:rsidP="003D0C11">
            <w:pPr>
              <w:spacing w:before="120" w:after="0" w:line="240" w:lineRule="auto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532144"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Bistriţa-Năsăud</w:t>
            </w:r>
          </w:p>
        </w:tc>
      </w:tr>
    </w:tbl>
    <w:p w:rsidR="00DD4315" w:rsidRPr="00532144" w:rsidRDefault="00DD4315" w:rsidP="003D0C11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Garamond" w:hAnsi="Garamond"/>
          <w:b/>
          <w:bCs/>
          <w:color w:val="FFFFFF"/>
          <w:sz w:val="16"/>
          <w:szCs w:val="16"/>
          <w:lang w:val="ro-RO"/>
        </w:rPr>
      </w:pPr>
    </w:p>
    <w:p w:rsidR="00CE6204" w:rsidRDefault="00CE6204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DF1C69" w:rsidRDefault="00DF1C69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DF1C69" w:rsidRDefault="00DF1C69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812452" w:rsidRPr="00532144" w:rsidRDefault="00812452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825666" w:rsidRPr="00DF1C69" w:rsidRDefault="00825666" w:rsidP="00825666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 w:rsidRPr="00DF1C69">
        <w:rPr>
          <w:rFonts w:ascii="Arial" w:eastAsia="Times New Roman" w:hAnsi="Arial" w:cs="Arial"/>
          <w:b/>
          <w:lang w:val="ro-RO"/>
        </w:rPr>
        <w:t xml:space="preserve">DECIZIA ETAPEI DE ÎNCADRARE - proiect </w:t>
      </w:r>
    </w:p>
    <w:p w:rsidR="00825666" w:rsidRPr="00DF1C69" w:rsidRDefault="004C7E51" w:rsidP="00825666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lang w:val="ro-RO"/>
        </w:rPr>
        <w:t>01.02</w:t>
      </w:r>
      <w:r w:rsidR="003D0C11" w:rsidRPr="00DF1C69">
        <w:rPr>
          <w:rFonts w:ascii="Arial" w:eastAsia="Times New Roman" w:hAnsi="Arial" w:cs="Arial"/>
          <w:b/>
          <w:lang w:val="ro-RO"/>
        </w:rPr>
        <w:t>.201</w:t>
      </w:r>
      <w:r>
        <w:rPr>
          <w:rFonts w:ascii="Arial" w:eastAsia="Times New Roman" w:hAnsi="Arial" w:cs="Arial"/>
          <w:b/>
          <w:lang w:val="ro-RO"/>
        </w:rPr>
        <w:t>8</w:t>
      </w:r>
    </w:p>
    <w:p w:rsidR="003F317C" w:rsidRPr="00DF1C69" w:rsidRDefault="003F317C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DF1C69" w:rsidRPr="00DF1C69" w:rsidRDefault="00DF1C69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DF1C69" w:rsidRPr="00DF1C69" w:rsidRDefault="00DF1C69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825666" w:rsidRPr="00DF1C69" w:rsidRDefault="00825666" w:rsidP="00BE664A">
      <w:pPr>
        <w:spacing w:after="0" w:line="240" w:lineRule="auto"/>
        <w:ind w:firstLine="720"/>
        <w:jc w:val="both"/>
        <w:rPr>
          <w:rFonts w:ascii="Arial" w:hAnsi="Arial" w:cs="Arial"/>
          <w:bCs/>
          <w:iCs/>
          <w:lang w:val="ro-RO"/>
        </w:rPr>
      </w:pPr>
      <w:r w:rsidRPr="00DF1C69">
        <w:rPr>
          <w:rFonts w:ascii="Arial" w:eastAsia="Times New Roman" w:hAnsi="Arial" w:cs="Arial"/>
          <w:lang w:val="ro-RO"/>
        </w:rPr>
        <w:t xml:space="preserve">Ca urmare a solicitării de emitere a acordului de mediu adresată de </w:t>
      </w:r>
      <w:r w:rsidR="00520C34" w:rsidRPr="00DF1C69">
        <w:rPr>
          <w:rFonts w:ascii="Arial" w:eastAsia="Times New Roman" w:hAnsi="Arial" w:cs="Arial"/>
          <w:lang w:val="ro-RO"/>
        </w:rPr>
        <w:t>MUNICIPIUL BISTRIȚA</w:t>
      </w:r>
      <w:r w:rsidR="00AE2F05" w:rsidRPr="00DF1C69">
        <w:rPr>
          <w:rFonts w:ascii="Arial" w:eastAsia="Times New Roman" w:hAnsi="Arial" w:cs="Arial"/>
          <w:lang w:val="ro-RO"/>
        </w:rPr>
        <w:t>,</w:t>
      </w:r>
      <w:r w:rsidR="009A7113" w:rsidRPr="00DF1C69">
        <w:rPr>
          <w:rFonts w:ascii="Arial" w:eastAsia="Times New Roman" w:hAnsi="Arial" w:cs="Arial"/>
          <w:lang w:val="ro-RO"/>
        </w:rPr>
        <w:t xml:space="preserve"> </w:t>
      </w:r>
      <w:r w:rsidR="008A1730" w:rsidRPr="00DF1C69">
        <w:rPr>
          <w:rFonts w:ascii="Arial" w:eastAsia="Times New Roman" w:hAnsi="Arial" w:cs="Arial"/>
          <w:lang w:val="ro-RO"/>
        </w:rPr>
        <w:t xml:space="preserve">din </w:t>
      </w:r>
      <w:r w:rsidR="00520C34" w:rsidRPr="00DF1C69">
        <w:rPr>
          <w:rFonts w:ascii="Arial" w:eastAsia="Times New Roman" w:hAnsi="Arial" w:cs="Arial"/>
          <w:lang w:val="ro-RO"/>
        </w:rPr>
        <w:t xml:space="preserve">municipiul Bistriţa, Piața Centrală, nr. 6, </w:t>
      </w:r>
      <w:r w:rsidR="0002276B" w:rsidRPr="00DF1C69">
        <w:rPr>
          <w:rFonts w:ascii="Arial" w:eastAsia="Times New Roman" w:hAnsi="Arial" w:cs="Arial"/>
          <w:lang w:val="ro-RO"/>
        </w:rPr>
        <w:t>județul Bistriţa-Năsăud,</w:t>
      </w:r>
      <w:r w:rsidR="00262053" w:rsidRPr="00DF1C69">
        <w:rPr>
          <w:rFonts w:ascii="Arial" w:eastAsia="Times New Roman" w:hAnsi="Arial" w:cs="Arial"/>
          <w:lang w:val="ro-RO"/>
        </w:rPr>
        <w:t xml:space="preserve"> </w:t>
      </w:r>
      <w:r w:rsidRPr="00DF1C69">
        <w:rPr>
          <w:rFonts w:ascii="Arial" w:eastAsia="Times New Roman" w:hAnsi="Arial" w:cs="Arial"/>
          <w:lang w:val="ro-RO"/>
        </w:rPr>
        <w:t xml:space="preserve">înregistrată la Agenţia pentru Protecţia Mediului Bistriţa-Năsăud cu nr. </w:t>
      </w:r>
      <w:r w:rsidR="004C7E51">
        <w:rPr>
          <w:rFonts w:ascii="Arial" w:eastAsia="Times New Roman" w:hAnsi="Arial" w:cs="Arial"/>
          <w:i/>
          <w:lang w:val="ro-RO"/>
        </w:rPr>
        <w:t>14067/15.12</w:t>
      </w:r>
      <w:r w:rsidR="004C7E51" w:rsidRPr="00F6651E">
        <w:rPr>
          <w:rFonts w:ascii="Arial" w:eastAsia="Times New Roman" w:hAnsi="Arial" w:cs="Arial"/>
          <w:i/>
          <w:lang w:val="ro-RO"/>
        </w:rPr>
        <w:t>.2017</w:t>
      </w:r>
      <w:r w:rsidR="004C7E51" w:rsidRPr="00F6651E">
        <w:rPr>
          <w:rFonts w:ascii="Arial" w:eastAsia="Times New Roman" w:hAnsi="Arial" w:cs="Arial"/>
          <w:lang w:val="ro-RO"/>
        </w:rPr>
        <w:t xml:space="preserve">, </w:t>
      </w:r>
      <w:r w:rsidR="00BE664A" w:rsidRPr="00DF1C69">
        <w:rPr>
          <w:rFonts w:ascii="Arial" w:eastAsia="Times New Roman" w:hAnsi="Arial" w:cs="Arial"/>
          <w:i/>
          <w:lang w:val="ro-RO"/>
        </w:rPr>
        <w:t>c</w:t>
      </w:r>
      <w:r w:rsidR="00520C34" w:rsidRPr="00DF1C69">
        <w:rPr>
          <w:rFonts w:ascii="Arial" w:eastAsia="Times New Roman" w:hAnsi="Arial" w:cs="Arial"/>
          <w:i/>
          <w:lang w:val="ro-RO"/>
        </w:rPr>
        <w:t xml:space="preserve">u </w:t>
      </w:r>
      <w:r w:rsidR="004C7E51">
        <w:rPr>
          <w:rFonts w:ascii="Arial" w:eastAsia="Times New Roman" w:hAnsi="Arial" w:cs="Arial"/>
          <w:i/>
          <w:lang w:val="ro-RO"/>
        </w:rPr>
        <w:t>ultima completare la nr. 936/25.01</w:t>
      </w:r>
      <w:r w:rsidR="00BE664A" w:rsidRPr="00DF1C69">
        <w:rPr>
          <w:rFonts w:ascii="Arial" w:eastAsia="Times New Roman" w:hAnsi="Arial" w:cs="Arial"/>
          <w:i/>
          <w:lang w:val="ro-RO"/>
        </w:rPr>
        <w:t>.201</w:t>
      </w:r>
      <w:r w:rsidR="004C7E51">
        <w:rPr>
          <w:rFonts w:ascii="Arial" w:eastAsia="Times New Roman" w:hAnsi="Arial" w:cs="Arial"/>
          <w:i/>
          <w:lang w:val="ro-RO"/>
        </w:rPr>
        <w:t>8</w:t>
      </w:r>
      <w:r w:rsidR="00A076C0" w:rsidRPr="00DF1C69">
        <w:rPr>
          <w:rFonts w:ascii="Arial" w:eastAsia="Times New Roman" w:hAnsi="Arial" w:cs="Arial"/>
          <w:i/>
          <w:lang w:val="ro-RO"/>
        </w:rPr>
        <w:t>,</w:t>
      </w:r>
      <w:r w:rsidR="00A076C0" w:rsidRPr="00DF1C69">
        <w:rPr>
          <w:rFonts w:ascii="Arial" w:eastAsia="Times New Roman" w:hAnsi="Arial" w:cs="Arial"/>
          <w:lang w:val="ro-RO"/>
        </w:rPr>
        <w:t xml:space="preserve"> </w:t>
      </w:r>
      <w:r w:rsidRPr="00DF1C69">
        <w:rPr>
          <w:rFonts w:ascii="Arial" w:eastAsia="Times New Roman" w:hAnsi="Arial" w:cs="Arial"/>
          <w:lang w:val="ro-RO"/>
        </w:rPr>
        <w:t>în baza Ho</w:t>
      </w:r>
      <w:r w:rsidR="007E7CCD" w:rsidRPr="00DF1C69">
        <w:rPr>
          <w:rFonts w:ascii="Arial" w:eastAsia="Times New Roman" w:hAnsi="Arial" w:cs="Arial"/>
          <w:lang w:val="ro-RO"/>
        </w:rPr>
        <w:t xml:space="preserve">tărârii Guvernului nr. 445/2009 </w:t>
      </w:r>
      <w:r w:rsidRPr="00DF1C69">
        <w:rPr>
          <w:rFonts w:ascii="Arial" w:eastAsia="Times New Roman" w:hAnsi="Arial" w:cs="Arial"/>
          <w:lang w:val="ro-RO"/>
        </w:rPr>
        <w:t>privind evaluarea impactului anumitor proiecte publice şi private asupra mediului şi a Ordonanţei de Urgenţă a Guvernului nr. 57/2007 privind regimul ariilor naturale protejate, conservarea habitatelor naturale, a florei şi faunei sălbatice, cu modificările şi completările ulterioare,</w:t>
      </w:r>
    </w:p>
    <w:p w:rsidR="00825666" w:rsidRPr="00DF1C69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DF1C69">
        <w:rPr>
          <w:rFonts w:ascii="Arial" w:eastAsia="Times New Roman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4C7E51">
        <w:rPr>
          <w:rFonts w:ascii="Arial" w:eastAsia="Times New Roman" w:hAnsi="Arial" w:cs="Arial"/>
          <w:i/>
          <w:lang w:val="ro-RO"/>
        </w:rPr>
        <w:t>31</w:t>
      </w:r>
      <w:r w:rsidR="00721098" w:rsidRPr="00DF1C69">
        <w:rPr>
          <w:rFonts w:ascii="Arial" w:eastAsia="Times New Roman" w:hAnsi="Arial" w:cs="Arial"/>
          <w:i/>
          <w:lang w:val="ro-RO"/>
        </w:rPr>
        <w:t>.0</w:t>
      </w:r>
      <w:r w:rsidR="004C7E51">
        <w:rPr>
          <w:rFonts w:ascii="Arial" w:eastAsia="Times New Roman" w:hAnsi="Arial" w:cs="Arial"/>
          <w:i/>
          <w:lang w:val="ro-RO"/>
        </w:rPr>
        <w:t>1</w:t>
      </w:r>
      <w:r w:rsidRPr="00DF1C69">
        <w:rPr>
          <w:rFonts w:ascii="Arial" w:eastAsia="Times New Roman" w:hAnsi="Arial" w:cs="Arial"/>
          <w:i/>
          <w:lang w:val="ro-RO"/>
        </w:rPr>
        <w:t>.201</w:t>
      </w:r>
      <w:r w:rsidR="004C7E51">
        <w:rPr>
          <w:rFonts w:ascii="Arial" w:eastAsia="Times New Roman" w:hAnsi="Arial" w:cs="Arial"/>
          <w:i/>
          <w:lang w:val="ro-RO"/>
        </w:rPr>
        <w:t>8</w:t>
      </w:r>
      <w:r w:rsidRPr="00DF1C69">
        <w:rPr>
          <w:rFonts w:ascii="Arial" w:eastAsia="Times New Roman" w:hAnsi="Arial" w:cs="Arial"/>
          <w:lang w:val="ro-RO"/>
        </w:rPr>
        <w:t xml:space="preserve">, că proiectul </w:t>
      </w:r>
      <w:r w:rsidR="004C7E51">
        <w:rPr>
          <w:rFonts w:ascii="Arial" w:eastAsia="Times New Roman" w:hAnsi="Arial" w:cs="Arial"/>
          <w:lang w:val="ro-RO"/>
        </w:rPr>
        <w:t>”</w:t>
      </w:r>
      <w:r w:rsidR="004C7E51" w:rsidRPr="00F6651E">
        <w:rPr>
          <w:rFonts w:ascii="Arial" w:eastAsia="Times New Roman" w:hAnsi="Arial" w:cs="Arial"/>
          <w:i/>
          <w:lang w:val="ro-RO"/>
        </w:rPr>
        <w:t>Amenajare</w:t>
      </w:r>
      <w:r w:rsidR="004C7E51">
        <w:rPr>
          <w:rFonts w:ascii="Arial" w:eastAsia="Times New Roman" w:hAnsi="Arial" w:cs="Arial"/>
          <w:i/>
          <w:lang w:val="ro-RO"/>
        </w:rPr>
        <w:t>a</w:t>
      </w:r>
      <w:r w:rsidR="004C7E51" w:rsidRPr="00F6651E">
        <w:rPr>
          <w:rFonts w:ascii="Arial" w:eastAsia="Times New Roman" w:hAnsi="Arial" w:cs="Arial"/>
          <w:i/>
          <w:lang w:val="ro-RO"/>
        </w:rPr>
        <w:t xml:space="preserve"> </w:t>
      </w:r>
      <w:r w:rsidR="004C7E51">
        <w:rPr>
          <w:rFonts w:ascii="Arial" w:eastAsia="Times New Roman" w:hAnsi="Arial" w:cs="Arial"/>
          <w:i/>
          <w:lang w:val="ro-RO"/>
        </w:rPr>
        <w:t xml:space="preserve">de </w:t>
      </w:r>
      <w:r w:rsidR="004C7E51" w:rsidRPr="00F6651E">
        <w:rPr>
          <w:rFonts w:ascii="Arial" w:eastAsia="Times New Roman" w:hAnsi="Arial" w:cs="Arial"/>
          <w:i/>
          <w:lang w:val="ro-RO"/>
        </w:rPr>
        <w:t>străzi în zonele noi de loc</w:t>
      </w:r>
      <w:r w:rsidR="004C7E51">
        <w:rPr>
          <w:rFonts w:ascii="Arial" w:eastAsia="Times New Roman" w:hAnsi="Arial" w:cs="Arial"/>
          <w:i/>
          <w:lang w:val="ro-RO"/>
        </w:rPr>
        <w:t>uințe din municipiul Bistrița – str. Secundară 7 Sigmir”</w:t>
      </w:r>
      <w:r w:rsidR="004C7E51" w:rsidRPr="00F6651E">
        <w:rPr>
          <w:rFonts w:ascii="Arial" w:eastAsia="Times New Roman" w:hAnsi="Arial" w:cs="Arial"/>
          <w:i/>
          <w:lang w:val="ro-RO"/>
        </w:rPr>
        <w:t xml:space="preserve">, </w:t>
      </w:r>
      <w:r w:rsidR="004C7E51" w:rsidRPr="00F6651E">
        <w:rPr>
          <w:rFonts w:ascii="Arial" w:eastAsia="Times New Roman" w:hAnsi="Arial" w:cs="Arial"/>
          <w:lang w:val="ro-RO"/>
        </w:rPr>
        <w:t xml:space="preserve">propus a fi amplasat în </w:t>
      </w:r>
      <w:r w:rsidR="004C7E51" w:rsidRPr="004C7E51">
        <w:rPr>
          <w:rFonts w:ascii="Arial" w:eastAsia="Times New Roman" w:hAnsi="Arial" w:cs="Arial"/>
          <w:i/>
          <w:lang w:val="ro-RO"/>
        </w:rPr>
        <w:t>municipiul Bistrița, localitatea componentă Sigmir, str. Secundară 7 Sigmir</w:t>
      </w:r>
      <w:r w:rsidR="008A1730" w:rsidRPr="004C7E51">
        <w:rPr>
          <w:rFonts w:ascii="Arial" w:eastAsia="Times New Roman" w:hAnsi="Arial" w:cs="Arial"/>
          <w:i/>
          <w:lang w:val="ro-RO"/>
        </w:rPr>
        <w:t>,</w:t>
      </w:r>
      <w:r w:rsidR="008A1730" w:rsidRPr="00DF1C69">
        <w:rPr>
          <w:rFonts w:ascii="Arial" w:eastAsia="Times New Roman" w:hAnsi="Arial" w:cs="Arial"/>
          <w:lang w:val="ro-RO"/>
        </w:rPr>
        <w:t xml:space="preserve"> </w:t>
      </w:r>
      <w:r w:rsidR="009E63AC" w:rsidRPr="00DF1C69">
        <w:rPr>
          <w:rFonts w:ascii="Arial" w:eastAsia="Times New Roman" w:hAnsi="Arial" w:cs="Arial"/>
          <w:lang w:val="ro-RO"/>
        </w:rPr>
        <w:t>județul</w:t>
      </w:r>
      <w:r w:rsidRPr="00DF1C69">
        <w:rPr>
          <w:rFonts w:ascii="Arial" w:eastAsia="Times New Roman" w:hAnsi="Arial" w:cs="Arial"/>
          <w:lang w:val="ro-RO"/>
        </w:rPr>
        <w:t xml:space="preserve"> Bistriţa-Năsăud, </w:t>
      </w:r>
      <w:r w:rsidRPr="00D51ACB">
        <w:rPr>
          <w:rFonts w:ascii="Arial" w:eastAsia="Times New Roman" w:hAnsi="Arial" w:cs="Arial"/>
          <w:b/>
          <w:bCs/>
          <w:lang w:val="ro-RO"/>
        </w:rPr>
        <w:t>nu se supune evaluării impactului asupra mediului</w:t>
      </w:r>
      <w:r w:rsidRPr="00D51ACB">
        <w:rPr>
          <w:rFonts w:ascii="Arial" w:eastAsia="Times New Roman" w:hAnsi="Arial" w:cs="Arial"/>
          <w:b/>
          <w:lang w:val="ro-RO"/>
        </w:rPr>
        <w:t xml:space="preserve"> şi nu se supune evaluării adecvate</w:t>
      </w:r>
      <w:r w:rsidRPr="00DF1C69">
        <w:rPr>
          <w:rFonts w:ascii="Arial" w:eastAsia="Times New Roman" w:hAnsi="Arial" w:cs="Arial"/>
          <w:lang w:val="ro-RO"/>
        </w:rPr>
        <w:t xml:space="preserve">. </w:t>
      </w:r>
    </w:p>
    <w:p w:rsidR="00825666" w:rsidRPr="00DF1C69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825666" w:rsidRPr="00DF1C69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DF1C69">
        <w:rPr>
          <w:rFonts w:ascii="Arial" w:eastAsia="Times New Roman" w:hAnsi="Arial" w:cs="Arial"/>
          <w:lang w:val="ro-RO"/>
        </w:rPr>
        <w:t>Justificarea prezentei decizii:</w:t>
      </w:r>
    </w:p>
    <w:p w:rsidR="00825666" w:rsidRPr="00DF1C69" w:rsidRDefault="00825666" w:rsidP="008A17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ro-RO"/>
        </w:rPr>
      </w:pPr>
      <w:r w:rsidRPr="00DF1C69">
        <w:rPr>
          <w:rFonts w:ascii="Arial" w:eastAsia="Times New Roman" w:hAnsi="Arial" w:cs="Arial"/>
          <w:lang w:val="ro-RO"/>
        </w:rPr>
        <w:tab/>
        <w:t xml:space="preserve">I. Motivele care au stat la baza luării deciziei etapei de încadrare în procedura de evaluare a impactului asupra mediului sunt următoarele: </w:t>
      </w:r>
    </w:p>
    <w:p w:rsidR="008A1730" w:rsidRPr="003F7E8E" w:rsidRDefault="004C11CF" w:rsidP="00DF1C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eastAsia="Times New Roman" w:hAnsi="Arial" w:cs="Arial"/>
          <w:i/>
          <w:lang w:val="ro-RO"/>
        </w:rPr>
        <w:t>a</w:t>
      </w:r>
      <w:r w:rsidR="00520C34" w:rsidRPr="00DF1C69">
        <w:rPr>
          <w:rFonts w:ascii="Arial" w:eastAsia="Times New Roman" w:hAnsi="Arial" w:cs="Arial"/>
          <w:i/>
          <w:lang w:val="ro-RO"/>
        </w:rPr>
        <w:t xml:space="preserve">) </w:t>
      </w:r>
      <w:r w:rsidR="00520C34" w:rsidRPr="00DF1C69">
        <w:rPr>
          <w:rFonts w:ascii="Arial" w:hAnsi="Arial" w:cs="Arial"/>
          <w:i/>
          <w:lang w:val="ro-RO"/>
        </w:rPr>
        <w:t xml:space="preserve">proiectul intră sub incidenţa HG nr. 445/2009 privind evaluarea impactului anumitor proiecte publice şi private asupra mediului, fiind încadrat în Anexa 2 la pct. 10, lit. e): </w:t>
      </w:r>
      <w:r w:rsidR="00520C34" w:rsidRPr="00DF1C69">
        <w:rPr>
          <w:rFonts w:ascii="Arial" w:hAnsi="Arial" w:cs="Arial"/>
          <w:lang w:val="ro-RO"/>
        </w:rPr>
        <w:t>“</w:t>
      </w:r>
      <w:r w:rsidR="00520C34" w:rsidRPr="00DF1C69">
        <w:rPr>
          <w:rFonts w:ascii="Arial" w:hAnsi="Arial" w:cs="Arial"/>
          <w:i/>
          <w:lang w:val="ro-RO"/>
        </w:rPr>
        <w:t>construcţia drumurilor, porturilor şi instalaţiilor portuare, inclusiv a porturilor de pescuit, altele decât cele prevăzute în anexa nr. 1”</w:t>
      </w:r>
      <w:r w:rsidR="00D51ACB">
        <w:rPr>
          <w:rFonts w:ascii="Arial" w:hAnsi="Arial" w:cs="Arial"/>
          <w:i/>
          <w:lang w:val="ro-RO"/>
        </w:rPr>
        <w:t xml:space="preserve"> </w:t>
      </w:r>
      <w:r w:rsidR="00520C34" w:rsidRPr="00DF1C69">
        <w:rPr>
          <w:rFonts w:ascii="Arial" w:hAnsi="Arial" w:cs="Arial"/>
          <w:i/>
          <w:lang w:val="ro-RO"/>
        </w:rPr>
        <w:t xml:space="preserve"> și la punctul 13, lit. a) “orice modificări sau extinderi, altele decât cele prevăzute la </w:t>
      </w:r>
      <w:r w:rsidR="00520C34" w:rsidRPr="003F7E8E">
        <w:rPr>
          <w:rFonts w:ascii="Arial" w:hAnsi="Arial" w:cs="Arial"/>
          <w:i/>
          <w:lang w:val="ro-RO"/>
        </w:rPr>
        <w:t>pct. 22 din anexa 1, ale proiectelor prevăzute in anexa nr. 1 sau în prezenta anexă, deja autorizate, executate sau în curs de a fi executate, care pot avea efecte semnificative negative asupra mediului”;</w:t>
      </w:r>
    </w:p>
    <w:p w:rsidR="003F7E8E" w:rsidRPr="003F7E8E" w:rsidRDefault="00434B37" w:rsidP="003F7E8E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3F7E8E">
        <w:rPr>
          <w:rFonts w:ascii="Arial" w:hAnsi="Arial" w:cs="Arial"/>
          <w:i/>
          <w:lang w:val="ro-RO"/>
        </w:rPr>
        <w:t xml:space="preserve">b) </w:t>
      </w:r>
      <w:r w:rsidR="00520C34" w:rsidRPr="003F7E8E">
        <w:rPr>
          <w:rFonts w:ascii="Arial" w:hAnsi="Arial" w:cs="Arial"/>
          <w:i/>
          <w:lang w:val="ro-RO"/>
        </w:rPr>
        <w:t xml:space="preserve">conform </w:t>
      </w:r>
      <w:r w:rsidR="00520C34" w:rsidRPr="003F7E8E">
        <w:rPr>
          <w:rFonts w:ascii="Arial" w:hAnsi="Arial" w:cs="Arial"/>
          <w:i/>
          <w:lang w:val="ro-RO" w:eastAsia="ar-SA"/>
        </w:rPr>
        <w:t xml:space="preserve">proiectului, </w:t>
      </w:r>
      <w:r w:rsidR="004C7E51" w:rsidRPr="003F7E8E">
        <w:rPr>
          <w:rFonts w:ascii="Arial" w:hAnsi="Arial" w:cs="Arial"/>
          <w:i/>
          <w:lang w:val="ro-RO" w:eastAsia="ar-SA"/>
        </w:rPr>
        <w:t xml:space="preserve">strada </w:t>
      </w:r>
      <w:r w:rsidR="004C7E51" w:rsidRPr="003F7E8E">
        <w:rPr>
          <w:rFonts w:ascii="Arial" w:hAnsi="Arial" w:cs="Arial"/>
          <w:i/>
          <w:lang w:val="ro-RO"/>
        </w:rPr>
        <w:t>Secundară 7 Sigmir</w:t>
      </w:r>
      <w:r w:rsidR="004C7E51" w:rsidRPr="003F7E8E">
        <w:rPr>
          <w:rFonts w:ascii="Arial" w:hAnsi="Arial" w:cs="Arial"/>
          <w:i/>
          <w:lang w:val="ro-RO" w:eastAsia="ar-SA"/>
        </w:rPr>
        <w:t xml:space="preserve"> se va amenaja cu 2 benzi de circulație și va avea caracteristicile:</w:t>
      </w:r>
    </w:p>
    <w:p w:rsidR="003F7E8E" w:rsidRPr="003F7E8E" w:rsidRDefault="003F7E8E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clasa tehnică drum – categoria III colectoare;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lungime totală L = 312 m;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lățime parte carosabilă l = 7 m;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lungime borduri mari  (la parcări) L=87 m;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bCs/>
          <w:i/>
          <w:lang w:val="ro-RO"/>
        </w:rPr>
        <w:t>nu se vor amenaja trotuare (trotuarul a fost realizat anterior pe stradă);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accese din tuburi corugate cu D=315 mm – 11 bucăți;</w:t>
      </w:r>
      <w:r w:rsidRPr="003F7E8E">
        <w:rPr>
          <w:rFonts w:ascii="Arial" w:hAnsi="Arial" w:cs="Arial"/>
          <w:bCs/>
          <w:i/>
          <w:lang w:val="ro-RO"/>
        </w:rPr>
        <w:t xml:space="preserve"> accesele spre proprietăți, afectate de lucrare, se vor racorda la trotuarul existent și la carosabilul modernizat;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 xml:space="preserve">indicatoare rutiere, marcaje rutiere longitudinale și transversale.              </w:t>
      </w:r>
    </w:p>
    <w:p w:rsidR="004C7E51" w:rsidRPr="003F7E8E" w:rsidRDefault="004C7E51" w:rsidP="003F7E8E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- sistemul rutier pentru partea carosabilă: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4 cm strat de uzură din beton asfaltic BA16;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6 cm strat de legatură din beton asfaltic deschis BAD25;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20 cm strat de bază din piatra spartă;</w:t>
      </w:r>
    </w:p>
    <w:p w:rsidR="004C7E51" w:rsidRPr="003F7E8E" w:rsidRDefault="004C7E51" w:rsidP="003F7E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25 cm strat de fundație din balast.</w:t>
      </w:r>
    </w:p>
    <w:p w:rsidR="004C7E51" w:rsidRPr="003F7E8E" w:rsidRDefault="004C7E51" w:rsidP="003F7E8E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>- se vor amenaja 11 locuri de parcare (5,50 m x 2,50 m) în zona</w:t>
      </w:r>
      <w:r w:rsidR="00F30C3E">
        <w:rPr>
          <w:rFonts w:ascii="Arial" w:hAnsi="Arial" w:cs="Arial"/>
          <w:i/>
          <w:lang w:val="ro-RO"/>
        </w:rPr>
        <w:t xml:space="preserve"> </w:t>
      </w:r>
      <w:r w:rsidRPr="003F7E8E">
        <w:rPr>
          <w:rFonts w:ascii="Arial" w:hAnsi="Arial" w:cs="Arial"/>
          <w:i/>
          <w:lang w:val="ro-RO"/>
        </w:rPr>
        <w:t xml:space="preserve">podețului existent de la km 0+004; </w:t>
      </w:r>
    </w:p>
    <w:p w:rsidR="003F7E8E" w:rsidRPr="003F7E8E" w:rsidRDefault="00520C34" w:rsidP="003F7E8E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 w:eastAsia="ar-SA"/>
        </w:rPr>
        <w:t xml:space="preserve">c) </w:t>
      </w:r>
      <w:r w:rsidR="003F7E8E">
        <w:rPr>
          <w:rFonts w:ascii="Arial" w:hAnsi="Arial" w:cs="Arial"/>
          <w:i/>
          <w:lang w:val="ro-RO"/>
        </w:rPr>
        <w:t>p</w:t>
      </w:r>
      <w:r w:rsidR="003F7E8E" w:rsidRPr="003F7E8E">
        <w:rPr>
          <w:rFonts w:ascii="Arial" w:hAnsi="Arial" w:cs="Arial"/>
          <w:i/>
          <w:lang w:val="ro-RO"/>
        </w:rPr>
        <w:t>entru scurgerea apelor pluviale sunt prevăzute următoarele lucrări:</w:t>
      </w:r>
    </w:p>
    <w:p w:rsidR="003F7E8E" w:rsidRPr="003F7E8E" w:rsidRDefault="003F7E8E" w:rsidP="003F7E8E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lastRenderedPageBreak/>
        <w:t xml:space="preserve">    </w:t>
      </w:r>
      <w:r w:rsidRPr="003F7E8E">
        <w:rPr>
          <w:rFonts w:ascii="Arial" w:hAnsi="Arial" w:cs="Arial"/>
          <w:i/>
          <w:lang w:val="ro-RO"/>
        </w:rPr>
        <w:t>- șanțul de pe partea stângă a străzii se va betona, cu partea longitudinală spre podețele din zonă, pe o lungime totală L=192 m; apele pluviale de pe partea dreaptă a străzii vor fi descărcate direct în Valea Măgherușului, după configurația terenului;</w:t>
      </w:r>
    </w:p>
    <w:p w:rsidR="003F7E8E" w:rsidRPr="003F7E8E" w:rsidRDefault="003F7E8E" w:rsidP="003F7E8E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 xml:space="preserve">    - la km 0+142 se va amplasa un podeț tubular cu D=600 mm, cu L=8 m, transversal pe stradă pentru descărcarea apelor pluviale din șanțul lateral în Valea Măgherușului;</w:t>
      </w:r>
    </w:p>
    <w:p w:rsidR="003F7E8E" w:rsidRPr="003F7E8E" w:rsidRDefault="003F7E8E" w:rsidP="003F7E8E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 xml:space="preserve">     - podul de la km 0+293 se va reface dintr-o structură metalică ușoară; în amonte și aval de pod taluzurile și malurile se vor proteja cu gabioane din piatră brută, iar fundul văii cu pereu din piatră;</w:t>
      </w:r>
    </w:p>
    <w:p w:rsidR="003F7E8E" w:rsidRPr="003F7E8E" w:rsidRDefault="003F7E8E" w:rsidP="003F7E8E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3F7E8E">
        <w:rPr>
          <w:rFonts w:ascii="Arial" w:hAnsi="Arial" w:cs="Arial"/>
          <w:i/>
          <w:lang w:val="ro-RO"/>
        </w:rPr>
        <w:t xml:space="preserve">     - prelungire podeț existent la km 0+004, cu tub de Ø 1200;</w:t>
      </w:r>
    </w:p>
    <w:p w:rsidR="00520C34" w:rsidRPr="003F7E8E" w:rsidRDefault="00520C34" w:rsidP="00DF1C69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3F7E8E">
        <w:rPr>
          <w:rFonts w:ascii="Arial" w:hAnsi="Arial" w:cs="Arial"/>
          <w:i/>
          <w:lang w:val="ro-RO" w:eastAsia="ar-SA"/>
        </w:rPr>
        <w:t>d) proiectul nu are efect cumulativ cu alte proiecte de acelaşi tip;</w:t>
      </w:r>
    </w:p>
    <w:p w:rsidR="00520C34" w:rsidRPr="003F7E8E" w:rsidRDefault="00520C34" w:rsidP="00DF1C69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3F7E8E">
        <w:rPr>
          <w:rFonts w:ascii="Arial" w:hAnsi="Arial" w:cs="Arial"/>
          <w:i/>
          <w:lang w:val="ro-RO" w:eastAsia="ar-SA"/>
        </w:rPr>
        <w:t>e) dintre resursele naturale se utilizează, la faza de construire, agregate naturale (nisip, balast), asfalt, beton;</w:t>
      </w:r>
    </w:p>
    <w:p w:rsidR="00520C34" w:rsidRPr="00DF1C69" w:rsidRDefault="00520C34" w:rsidP="00DF1C69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DF1C69">
        <w:rPr>
          <w:rFonts w:ascii="Arial" w:hAnsi="Arial" w:cs="Arial"/>
          <w:i/>
          <w:lang w:val="ro-RO" w:eastAsia="ar-SA"/>
        </w:rPr>
        <w:t>f) la faza de realizare a proiectului rezultă deşeuri de materiale de construcție, care vor fi valorificate prin agenţi economici autorizaţi şi deşeuri de tip menajer, care vor fi predate operatorului de salubritate din zonă;</w:t>
      </w:r>
    </w:p>
    <w:p w:rsidR="00520C34" w:rsidRPr="00DF1C69" w:rsidRDefault="00520C34" w:rsidP="00DF1C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>g) amplasamentul este situat în afara zonelor de protecţie specială sau arie în care standardele de calitate ale mediului, stabilite de legislaţie, au fost depăşite;</w:t>
      </w:r>
    </w:p>
    <w:p w:rsidR="00520C34" w:rsidRPr="00DF1C69" w:rsidRDefault="00520C34" w:rsidP="00DF1C69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DF1C69">
        <w:rPr>
          <w:rFonts w:ascii="Arial" w:hAnsi="Arial" w:cs="Arial"/>
          <w:i/>
          <w:iCs/>
          <w:lang w:val="ro-RO"/>
        </w:rPr>
        <w:t xml:space="preserve">h) proiectul a parcurs etapa de evaluare iniţială, </w:t>
      </w:r>
      <w:r w:rsidRPr="00DF1C69">
        <w:rPr>
          <w:rFonts w:ascii="Arial" w:hAnsi="Arial" w:cs="Arial"/>
          <w:i/>
          <w:lang w:val="ro-RO"/>
        </w:rPr>
        <w:t>din analiza listei de control pentru etapa de încadrare, finalizată în şedinţa Comisiei de Analiză Tehnică, nu rezultă un impact semnificativ asupra mediului al proiectului propus;</w:t>
      </w:r>
    </w:p>
    <w:p w:rsidR="00520C34" w:rsidRPr="00DF1C69" w:rsidRDefault="00520C34" w:rsidP="00DF1C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 xml:space="preserve">i) </w:t>
      </w:r>
      <w:r w:rsidRPr="00DF1C69">
        <w:rPr>
          <w:rFonts w:ascii="Arial" w:eastAsia="Times New Roman" w:hAnsi="Arial" w:cs="Arial"/>
          <w:i/>
          <w:lang w:val="ro-RO"/>
        </w:rPr>
        <w:t xml:space="preserve">anunţurile publice de solicitare a actului de reglementare au fost mediatizate prin: afişare la sediul Primăriei Bistrița, publicare în presa locală, afişare pe site-ul şi la sediul A.P.M. Bistriţa-Năsăud. </w:t>
      </w:r>
      <w:r w:rsidRPr="00DF1C69">
        <w:rPr>
          <w:rFonts w:ascii="Arial" w:hAnsi="Arial" w:cs="Arial"/>
          <w:i/>
          <w:iCs/>
          <w:lang w:val="ro-RO"/>
        </w:rPr>
        <w:t xml:space="preserve">Nu s-au înregistrat observaţii/comentarii/contestaţii </w:t>
      </w:r>
      <w:r w:rsidRPr="00DF1C69">
        <w:rPr>
          <w:rFonts w:ascii="Arial" w:eastAsia="Times New Roman" w:hAnsi="Arial" w:cs="Arial"/>
          <w:i/>
          <w:lang w:val="ro-RO"/>
        </w:rPr>
        <w:t>din partea publicului interesat.</w:t>
      </w:r>
    </w:p>
    <w:p w:rsidR="00875136" w:rsidRPr="00DF1C69" w:rsidRDefault="00875136" w:rsidP="00DF1C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825666" w:rsidRPr="00DF1C69" w:rsidRDefault="00825666" w:rsidP="006A5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DF1C69">
        <w:rPr>
          <w:rFonts w:ascii="Arial" w:eastAsia="Times New Roman" w:hAnsi="Arial" w:cs="Arial"/>
          <w:lang w:val="ro-RO"/>
        </w:rPr>
        <w:t xml:space="preserve">II. Motivele care au stat la baza luării deciziei etapei de încadrare în procedura de evaluare adecvată sunt următoarele: </w:t>
      </w:r>
    </w:p>
    <w:p w:rsidR="00105357" w:rsidRPr="00DF1C69" w:rsidRDefault="00105357" w:rsidP="006A5AEE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>a) proiectul propus</w:t>
      </w:r>
      <w:r w:rsidR="0074675E" w:rsidRPr="00DF1C69">
        <w:rPr>
          <w:rFonts w:ascii="Arial" w:hAnsi="Arial" w:cs="Arial"/>
          <w:i/>
          <w:lang w:val="ro-RO"/>
        </w:rPr>
        <w:t xml:space="preserve"> nu</w:t>
      </w:r>
      <w:r w:rsidRPr="00DF1C69">
        <w:rPr>
          <w:rFonts w:ascii="Arial" w:hAnsi="Arial" w:cs="Arial"/>
          <w:i/>
          <w:lang w:val="ro-RO"/>
        </w:rPr>
        <w:t xml:space="preserve"> intră sub incidenţa art. 28 din Legea nr. 49/2011 pentru aprobarea, cu modificări, a O.U.G. nr. 57/2007 </w:t>
      </w:r>
      <w:r w:rsidRPr="00DF1C69">
        <w:rPr>
          <w:rFonts w:ascii="Arial" w:hAnsi="Arial" w:cs="Arial"/>
          <w:i/>
          <w:lang w:val="ro-RO" w:eastAsia="ar-SA"/>
        </w:rPr>
        <w:t>privind regimul ariilor naturale protejate, conservarea habitatelor naturale, a florei şi faunei sălbatice</w:t>
      </w:r>
      <w:r w:rsidRPr="00DF1C69">
        <w:rPr>
          <w:rFonts w:ascii="Arial" w:hAnsi="Arial" w:cs="Arial"/>
          <w:i/>
          <w:lang w:val="ro-RO"/>
        </w:rPr>
        <w:t>;</w:t>
      </w:r>
    </w:p>
    <w:p w:rsidR="00DF1C69" w:rsidRDefault="00DF1C69" w:rsidP="00DF1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:rsidR="00DF1C69" w:rsidRPr="00DF1C69" w:rsidRDefault="00DF1C69" w:rsidP="00DF1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DF1C69">
        <w:rPr>
          <w:rFonts w:ascii="Arial" w:hAnsi="Arial" w:cs="Arial"/>
          <w:b/>
          <w:lang w:val="ro-RO"/>
        </w:rPr>
        <w:t>Condiţii de realizare a proiectului: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DF1C69">
        <w:rPr>
          <w:rFonts w:ascii="Arial" w:hAnsi="Arial" w:cs="Arial"/>
          <w:i/>
          <w:lang w:val="ro-RO" w:eastAsia="ar-SA"/>
        </w:rPr>
        <w:t>1. Se vor respecta prevederile O.U.G. nr. 195/2005 privind protecţia mediului, cu modificările şi completările ulterioare.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 w:eastAsia="ar-SA"/>
        </w:rPr>
        <w:t xml:space="preserve">2. </w:t>
      </w:r>
      <w:r w:rsidRPr="00DF1C69">
        <w:rPr>
          <w:rFonts w:ascii="Arial" w:hAnsi="Arial" w:cs="Arial"/>
          <w:i/>
          <w:lang w:val="ro-RO"/>
        </w:rPr>
        <w:t xml:space="preserve">Materialele necesare pe parcursul execuţiei lucrărilor vor fi depozitate numai în locuri special amenajate astfel încât să se asigure protecţia factorilor de mediu. 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>3. La execuția lucrărilor se vor respecta întocmai cele menționate în memoriul de prezentare (date, parametrii)/ justificare a prezentei decizii.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>4. La încheierea lucrărilor se vor îndepărta atât materialele rămase neutilizate, cât și deșeurile rezultate în timpul lucrărilor.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>5. Mijloacele de transport şi utilajele folosite vor fi întreţinute corespunzător, pentru a se reduce emisiile de noxe în atmosferă şi scurgerile accidentale de carburanţi/lubrifianţi.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>6. Atât pentru perioada execuţiei lucrărilor, cât şi în perioada de funcţionare a obiectivului, se vor lua măsurile necesare pentru:</w:t>
      </w:r>
    </w:p>
    <w:p w:rsidR="00DF1C69" w:rsidRPr="00DF1C69" w:rsidRDefault="00DF1C69" w:rsidP="00DF1C69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 xml:space="preserve">   - evitarea scurgerilor accidentale de produse petroliere de la mijloacele auto;</w:t>
      </w:r>
    </w:p>
    <w:p w:rsidR="00DF1C69" w:rsidRPr="00DF1C69" w:rsidRDefault="00DF1C69" w:rsidP="00DF1C69">
      <w:pPr>
        <w:spacing w:after="0" w:line="240" w:lineRule="auto"/>
        <w:contextualSpacing/>
        <w:jc w:val="both"/>
        <w:rPr>
          <w:rFonts w:ascii="Arial" w:hAnsi="Arial" w:cs="Arial"/>
          <w:i/>
          <w:lang w:val="ro-RO"/>
        </w:rPr>
      </w:pPr>
      <w:r w:rsidRPr="00DF1C69">
        <w:rPr>
          <w:rFonts w:ascii="Arial" w:hAnsi="Arial" w:cs="Arial"/>
          <w:lang w:val="ro-RO"/>
        </w:rPr>
        <w:t xml:space="preserve">   - </w:t>
      </w:r>
      <w:r w:rsidRPr="00DF1C69">
        <w:rPr>
          <w:rFonts w:ascii="Arial" w:hAnsi="Arial" w:cs="Arial"/>
          <w:i/>
          <w:lang w:val="ro-RO"/>
        </w:rPr>
        <w:t>evitarea depozitării necontrolate a materialelor folosite şi a deşeurilor rezultate.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DF1C69">
        <w:rPr>
          <w:rFonts w:ascii="Arial" w:hAnsi="Arial" w:cs="Arial"/>
          <w:i/>
          <w:iCs/>
          <w:lang w:val="ro-RO"/>
        </w:rPr>
        <w:t>7. Deşeurile  menajere vor fi transportate şi depozitate prin relaţie contractuală cu operatorul de salubritate,</w:t>
      </w:r>
      <w:r w:rsidRPr="00DF1C69">
        <w:rPr>
          <w:rFonts w:ascii="Arial" w:hAnsi="Arial" w:cs="Arial"/>
          <w:i/>
          <w:lang w:val="ro-RO"/>
        </w:rPr>
        <w:t xml:space="preserve"> iar deşeurile valorificabile se vor preda la societăţi specializate, autorizate pentru valorificarea lor.</w:t>
      </w:r>
    </w:p>
    <w:p w:rsidR="00DF1C69" w:rsidRPr="00DF1C69" w:rsidRDefault="00DF1C69" w:rsidP="00DF1C69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DF1C69">
        <w:rPr>
          <w:rFonts w:ascii="Arial" w:hAnsi="Arial" w:cs="Arial"/>
          <w:i/>
          <w:lang w:val="ro-RO"/>
        </w:rPr>
        <w:t>8. S</w:t>
      </w:r>
      <w:r w:rsidRPr="00DF1C69">
        <w:rPr>
          <w:rFonts w:ascii="Arial" w:hAnsi="Arial" w:cs="Arial"/>
          <w:bCs/>
          <w:i/>
          <w:lang w:val="ro-RO"/>
        </w:rPr>
        <w:t xml:space="preserve">e interzice accesul de pe amplasament pe drumurile publice cu utilaje şi mijloace de transport necurăţate. </w:t>
      </w:r>
    </w:p>
    <w:p w:rsidR="00DF1C69" w:rsidRPr="00DF1C69" w:rsidRDefault="00DF1C69" w:rsidP="00DF1C69">
      <w:pPr>
        <w:rPr>
          <w:rFonts w:ascii="Arial" w:hAnsi="Arial" w:cs="Arial"/>
          <w:lang w:val="ro-RO"/>
        </w:rPr>
      </w:pPr>
      <w:r w:rsidRPr="00DF1C69">
        <w:rPr>
          <w:rFonts w:ascii="Arial" w:hAnsi="Arial" w:cs="Arial"/>
          <w:i/>
          <w:lang w:val="ro-RO"/>
        </w:rPr>
        <w:t>9. L</w:t>
      </w:r>
      <w:r w:rsidRPr="00DF1C69">
        <w:rPr>
          <w:rFonts w:ascii="Arial" w:hAnsi="Arial" w:cs="Arial"/>
          <w:bCs/>
          <w:i/>
          <w:lang w:val="ro-RO"/>
        </w:rPr>
        <w:t xml:space="preserve">a finalizarea investiţiei, titularul va </w:t>
      </w:r>
      <w:r w:rsidRPr="00DF1C69">
        <w:rPr>
          <w:rFonts w:ascii="Arial" w:hAnsi="Arial" w:cs="Arial"/>
          <w:bCs/>
          <w:i/>
          <w:iCs/>
          <w:lang w:val="ro-RO"/>
        </w:rPr>
        <w:t>notifica Agenţia pentru Protecţia Mediului Bistriţa-Năsăud şi Comisariatul Judeţean B-N al GNM pentru verificarea conformării cu actul de reglementare.</w:t>
      </w:r>
      <w:r w:rsidRPr="00DF1C69">
        <w:rPr>
          <w:rFonts w:ascii="Arial" w:hAnsi="Arial" w:cs="Arial"/>
          <w:lang w:val="ro-RO"/>
        </w:rPr>
        <w:tab/>
      </w:r>
    </w:p>
    <w:p w:rsidR="005F365C" w:rsidRDefault="005F365C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2944D8">
        <w:rPr>
          <w:rFonts w:ascii="Arial" w:hAnsi="Arial" w:cs="Arial"/>
          <w:b/>
          <w:sz w:val="20"/>
          <w:szCs w:val="20"/>
          <w:lang w:val="ro-RO"/>
        </w:rPr>
        <w:t>Prezentul act de reglementare este valabil pe toată perioada punerii în aplicare a proiectului cu condiția să nu fie modificări.</w:t>
      </w:r>
    </w:p>
    <w:p w:rsidR="00DF1C69" w:rsidRDefault="00DF1C69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5F365C" w:rsidRDefault="005F365C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snapToGrid w:val="0"/>
          <w:sz w:val="20"/>
          <w:szCs w:val="20"/>
          <w:lang w:val="ro-RO"/>
        </w:rPr>
      </w:pPr>
      <w:r w:rsidRPr="002944D8">
        <w:rPr>
          <w:rFonts w:ascii="Arial" w:hAnsi="Arial" w:cs="Arial"/>
          <w:b/>
          <w:sz w:val="20"/>
          <w:szCs w:val="20"/>
          <w:lang w:val="ro-RO"/>
        </w:rPr>
        <w:t>În cazul în care proiectul suferă modificări, titularul este obligat să notifice în scris</w:t>
      </w:r>
      <w:r w:rsidRPr="002944D8">
        <w:rPr>
          <w:rFonts w:ascii="Arial" w:hAnsi="Arial"/>
          <w:b/>
          <w:i/>
          <w:snapToGrid w:val="0"/>
          <w:sz w:val="20"/>
          <w:szCs w:val="20"/>
          <w:lang w:val="ro-RO"/>
        </w:rPr>
        <w:t xml:space="preserve"> Agenţia pentru Protecţia Mediului Bistriţa-Năsăud </w:t>
      </w:r>
      <w:r w:rsidRPr="002944D8">
        <w:rPr>
          <w:rFonts w:ascii="Arial" w:hAnsi="Arial"/>
          <w:b/>
          <w:snapToGrid w:val="0"/>
          <w:sz w:val="20"/>
          <w:szCs w:val="20"/>
          <w:lang w:val="ro-RO"/>
        </w:rPr>
        <w:t>asupra acestor modificări, înainte de realizarea acestora.</w:t>
      </w:r>
    </w:p>
    <w:p w:rsidR="00DF1C69" w:rsidRDefault="00DF1C69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snapToGrid w:val="0"/>
          <w:sz w:val="20"/>
          <w:szCs w:val="20"/>
          <w:lang w:val="ro-RO"/>
        </w:rPr>
      </w:pPr>
    </w:p>
    <w:p w:rsidR="005F365C" w:rsidRDefault="005F365C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2944D8">
        <w:rPr>
          <w:rFonts w:ascii="Arial" w:hAnsi="Arial" w:cs="Arial"/>
          <w:b/>
          <w:sz w:val="20"/>
          <w:szCs w:val="20"/>
          <w:lang w:val="ro-RO"/>
        </w:rPr>
        <w:lastRenderedPageBreak/>
        <w:t>Nerespectarea prevederilor prezentului ac</w:t>
      </w:r>
      <w:r w:rsidR="006B1C81">
        <w:rPr>
          <w:rFonts w:ascii="Arial" w:hAnsi="Arial" w:cs="Arial"/>
          <w:b/>
          <w:sz w:val="20"/>
          <w:szCs w:val="20"/>
          <w:lang w:val="ro-RO"/>
        </w:rPr>
        <w:t>t</w:t>
      </w:r>
      <w:r w:rsidRPr="002944D8">
        <w:rPr>
          <w:rFonts w:ascii="Arial" w:hAnsi="Arial" w:cs="Arial"/>
          <w:b/>
          <w:sz w:val="20"/>
          <w:szCs w:val="20"/>
          <w:lang w:val="ro-RO"/>
        </w:rPr>
        <w:t xml:space="preserve"> se sancționează conform prevederilor legale în vigoare.</w:t>
      </w:r>
    </w:p>
    <w:p w:rsidR="00DF1C69" w:rsidRDefault="00DF1C69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5F365C" w:rsidRPr="002944D8" w:rsidRDefault="005F365C" w:rsidP="005F365C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2944D8">
        <w:rPr>
          <w:rFonts w:ascii="Arial" w:hAnsi="Arial" w:cs="Arial"/>
          <w:b/>
          <w:sz w:val="20"/>
          <w:szCs w:val="20"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5F365C" w:rsidRPr="00D51ACB" w:rsidRDefault="005F365C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1"/>
          <w:szCs w:val="18"/>
          <w:lang w:val="ro-RO"/>
        </w:rPr>
      </w:pPr>
    </w:p>
    <w:p w:rsidR="005F365C" w:rsidRPr="00D51ACB" w:rsidRDefault="005F365C" w:rsidP="005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D51ACB">
        <w:rPr>
          <w:rFonts w:ascii="Arial" w:eastAsia="Times New Roman" w:hAnsi="Arial" w:cs="Arial"/>
          <w:b/>
          <w:sz w:val="20"/>
          <w:szCs w:val="20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  <w:r w:rsidRPr="00D51ACB">
        <w:rPr>
          <w:rFonts w:ascii="Arial" w:eastAsia="Times New Roman" w:hAnsi="Arial" w:cs="Arial"/>
          <w:b/>
          <w:sz w:val="20"/>
          <w:szCs w:val="20"/>
          <w:lang w:val="ro-RO"/>
        </w:rPr>
        <w:tab/>
      </w:r>
    </w:p>
    <w:p w:rsidR="005F365C" w:rsidRPr="00D51ACB" w:rsidRDefault="00DF1C69" w:rsidP="00F30C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D51ACB">
        <w:rPr>
          <w:rFonts w:ascii="Arial" w:eastAsia="Times New Roman" w:hAnsi="Arial" w:cs="Arial"/>
          <w:b/>
          <w:sz w:val="20"/>
          <w:szCs w:val="20"/>
          <w:lang w:val="ro-RO"/>
        </w:rPr>
        <w:br/>
      </w:r>
    </w:p>
    <w:p w:rsidR="00812452" w:rsidRPr="00F30C3E" w:rsidRDefault="003F317C" w:rsidP="00CE62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      </w:t>
      </w:r>
    </w:p>
    <w:p w:rsidR="00DF1C69" w:rsidRPr="00F30C3E" w:rsidRDefault="003427B1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</w:p>
    <w:p w:rsidR="00DF1C69" w:rsidRPr="00F30C3E" w:rsidRDefault="00DF1C69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DF1C69" w:rsidRPr="00F30C3E" w:rsidRDefault="003427B1" w:rsidP="00DF1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3F317C"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C84027"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825666"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DF1C69"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DIRECTOR EXECUTIV,                                                                         ŞEF SERVICIU    </w:t>
      </w:r>
    </w:p>
    <w:p w:rsidR="00DF1C69" w:rsidRPr="00F30C3E" w:rsidRDefault="00DF1C69" w:rsidP="00DF1C6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                                                                                         AVIZE, ACORDURI, AUTORIZAȚII,</w:t>
      </w:r>
    </w:p>
    <w:p w:rsidR="00DF1C69" w:rsidRPr="00F30C3E" w:rsidRDefault="00DF1C69" w:rsidP="00DF1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sz w:val="20"/>
          <w:szCs w:val="20"/>
          <w:lang w:val="ro-RO"/>
        </w:rPr>
        <w:t>biolog-chimist Sever Ioan ROMAN</w:t>
      </w:r>
    </w:p>
    <w:p w:rsidR="00DF1C69" w:rsidRPr="00F30C3E" w:rsidRDefault="00DF1C69" w:rsidP="00DF1C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Pr="00F30C3E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F30C3E">
        <w:rPr>
          <w:rFonts w:ascii="Arial" w:eastAsia="Times New Roman" w:hAnsi="Arial" w:cs="Arial"/>
          <w:sz w:val="20"/>
          <w:szCs w:val="20"/>
          <w:lang w:val="ro-RO"/>
        </w:rPr>
        <w:tab/>
        <w:t xml:space="preserve">                                                                                       </w:t>
      </w:r>
      <w:r w:rsidRPr="00F30C3E">
        <w:rPr>
          <w:rFonts w:ascii="Arial" w:hAnsi="Arial" w:cs="Arial"/>
          <w:sz w:val="20"/>
          <w:szCs w:val="20"/>
          <w:lang w:val="ro-RO"/>
        </w:rPr>
        <w:t xml:space="preserve">     ing. Marinela</w:t>
      </w:r>
      <w:r w:rsidRPr="00F30C3E">
        <w:rPr>
          <w:sz w:val="20"/>
          <w:szCs w:val="20"/>
          <w:lang w:val="ro-RO"/>
        </w:rPr>
        <w:t xml:space="preserve"> </w:t>
      </w:r>
      <w:r w:rsidRPr="00F30C3E">
        <w:rPr>
          <w:rFonts w:ascii="Arial" w:hAnsi="Arial" w:cs="Arial"/>
          <w:sz w:val="20"/>
          <w:szCs w:val="20"/>
          <w:lang w:val="ro-RO"/>
        </w:rPr>
        <w:t>Suciu</w:t>
      </w:r>
    </w:p>
    <w:p w:rsidR="00DF1C69" w:rsidRPr="00F30C3E" w:rsidRDefault="00DF1C69" w:rsidP="00DF1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DF1C69" w:rsidRPr="00F30C3E" w:rsidRDefault="00DF1C69" w:rsidP="00DF1C69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</w:t>
      </w:r>
    </w:p>
    <w:p w:rsidR="00DF1C69" w:rsidRPr="00F30C3E" w:rsidRDefault="00DF1C69" w:rsidP="00DF1C69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DF1C69" w:rsidRPr="00F30C3E" w:rsidRDefault="00DF1C69" w:rsidP="00DF1C69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DF1C69" w:rsidRPr="00F30C3E" w:rsidRDefault="00DF1C69" w:rsidP="00DF1C69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Pr="00F30C3E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F30C3E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F30C3E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F30C3E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                                                               ÎNTOCMIT, </w:t>
      </w:r>
    </w:p>
    <w:p w:rsidR="00DF1C69" w:rsidRPr="00F30C3E" w:rsidRDefault="00DF1C69" w:rsidP="00DF1C69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DF1C69" w:rsidRPr="00F30C3E" w:rsidRDefault="00DF1C69" w:rsidP="00DF1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F30C3E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                                                                     </w:t>
      </w:r>
      <w:r w:rsidRPr="00F30C3E">
        <w:rPr>
          <w:rFonts w:ascii="Arial" w:eastAsia="Times New Roman" w:hAnsi="Arial" w:cs="Arial"/>
          <w:iCs/>
          <w:sz w:val="20"/>
          <w:szCs w:val="20"/>
          <w:lang w:val="ro-RO"/>
        </w:rPr>
        <w:tab/>
        <w:t xml:space="preserve">                      chim. Georgeta Iușan</w:t>
      </w:r>
    </w:p>
    <w:p w:rsidR="009B1DE0" w:rsidRPr="00F30C3E" w:rsidRDefault="009B1DE0" w:rsidP="00DF1C6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sectPr w:rsidR="009B1DE0" w:rsidRPr="00F30C3E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F8" w:rsidRDefault="003544F8" w:rsidP="0010560A">
      <w:pPr>
        <w:spacing w:after="0" w:line="240" w:lineRule="auto"/>
      </w:pPr>
      <w:r>
        <w:separator/>
      </w:r>
    </w:p>
  </w:endnote>
  <w:endnote w:type="continuationSeparator" w:id="0">
    <w:p w:rsidR="003544F8" w:rsidRDefault="003544F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5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5CE8" w:rsidRDefault="00805CE8">
            <w:pPr>
              <w:pStyle w:val="Footer"/>
              <w:jc w:val="center"/>
            </w:pPr>
            <w:proofErr w:type="spellStart"/>
            <w:r>
              <w:t>Pag</w:t>
            </w:r>
            <w:proofErr w:type="spellEnd"/>
            <w:r>
              <w:t xml:space="preserve">. </w:t>
            </w:r>
            <w:r w:rsidR="008D43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D438B">
              <w:rPr>
                <w:b/>
                <w:sz w:val="24"/>
                <w:szCs w:val="24"/>
              </w:rPr>
              <w:fldChar w:fldCharType="separate"/>
            </w:r>
            <w:r w:rsidR="00D51ACB">
              <w:rPr>
                <w:b/>
                <w:noProof/>
              </w:rPr>
              <w:t>3</w:t>
            </w:r>
            <w:r w:rsidR="008D438B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8D43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D438B">
              <w:rPr>
                <w:b/>
                <w:sz w:val="24"/>
                <w:szCs w:val="24"/>
              </w:rPr>
              <w:fldChar w:fldCharType="separate"/>
            </w:r>
            <w:r w:rsidR="00D51ACB">
              <w:rPr>
                <w:b/>
                <w:noProof/>
              </w:rPr>
              <w:t>3</w:t>
            </w:r>
            <w:r w:rsidR="008D43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5CE8" w:rsidRDefault="00805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F8" w:rsidRDefault="003544F8" w:rsidP="0010560A">
      <w:pPr>
        <w:spacing w:after="0" w:line="240" w:lineRule="auto"/>
      </w:pPr>
      <w:r>
        <w:separator/>
      </w:r>
    </w:p>
  </w:footnote>
  <w:footnote w:type="continuationSeparator" w:id="0">
    <w:p w:rsidR="003544F8" w:rsidRDefault="003544F8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5A09B9"/>
    <w:multiLevelType w:val="hybridMultilevel"/>
    <w:tmpl w:val="CEA8C23E"/>
    <w:lvl w:ilvl="0" w:tplc="E564C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7F3895"/>
    <w:multiLevelType w:val="hybridMultilevel"/>
    <w:tmpl w:val="D89A42AC"/>
    <w:lvl w:ilvl="0" w:tplc="3ADA3A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7036DC"/>
    <w:multiLevelType w:val="hybridMultilevel"/>
    <w:tmpl w:val="7562B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E36846"/>
    <w:multiLevelType w:val="hybridMultilevel"/>
    <w:tmpl w:val="43EADDF4"/>
    <w:lvl w:ilvl="0" w:tplc="2D848E18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7"/>
  </w:num>
  <w:num w:numId="14">
    <w:abstractNumId w:val="17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0177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3E67"/>
    <w:rsid w:val="00004788"/>
    <w:rsid w:val="00007AA4"/>
    <w:rsid w:val="00011939"/>
    <w:rsid w:val="00011AD1"/>
    <w:rsid w:val="000150CE"/>
    <w:rsid w:val="0002276B"/>
    <w:rsid w:val="00023D48"/>
    <w:rsid w:val="000258D2"/>
    <w:rsid w:val="000336A1"/>
    <w:rsid w:val="000336A2"/>
    <w:rsid w:val="00046049"/>
    <w:rsid w:val="000567A2"/>
    <w:rsid w:val="000637A4"/>
    <w:rsid w:val="00072B61"/>
    <w:rsid w:val="0007594F"/>
    <w:rsid w:val="0008543E"/>
    <w:rsid w:val="000866DE"/>
    <w:rsid w:val="00086B9A"/>
    <w:rsid w:val="00093049"/>
    <w:rsid w:val="00095760"/>
    <w:rsid w:val="00095DCD"/>
    <w:rsid w:val="00095F3D"/>
    <w:rsid w:val="000961A9"/>
    <w:rsid w:val="000965B8"/>
    <w:rsid w:val="000B2965"/>
    <w:rsid w:val="000B4E57"/>
    <w:rsid w:val="000C4375"/>
    <w:rsid w:val="000D0742"/>
    <w:rsid w:val="000D5BC3"/>
    <w:rsid w:val="000F4697"/>
    <w:rsid w:val="000F5694"/>
    <w:rsid w:val="000F7D10"/>
    <w:rsid w:val="00105357"/>
    <w:rsid w:val="0010560A"/>
    <w:rsid w:val="001136A1"/>
    <w:rsid w:val="00117CBE"/>
    <w:rsid w:val="001274F0"/>
    <w:rsid w:val="00130855"/>
    <w:rsid w:val="00140DBC"/>
    <w:rsid w:val="00154372"/>
    <w:rsid w:val="00155959"/>
    <w:rsid w:val="00161785"/>
    <w:rsid w:val="00163FDA"/>
    <w:rsid w:val="0017069E"/>
    <w:rsid w:val="0019489D"/>
    <w:rsid w:val="00197F2B"/>
    <w:rsid w:val="001A2188"/>
    <w:rsid w:val="001A3659"/>
    <w:rsid w:val="001A568C"/>
    <w:rsid w:val="001A76A0"/>
    <w:rsid w:val="001A7911"/>
    <w:rsid w:val="001B0834"/>
    <w:rsid w:val="001B0A3A"/>
    <w:rsid w:val="001B1D56"/>
    <w:rsid w:val="001B30EE"/>
    <w:rsid w:val="001C4BE8"/>
    <w:rsid w:val="001D0270"/>
    <w:rsid w:val="00206333"/>
    <w:rsid w:val="002068EE"/>
    <w:rsid w:val="00211649"/>
    <w:rsid w:val="002176F5"/>
    <w:rsid w:val="00232324"/>
    <w:rsid w:val="00244467"/>
    <w:rsid w:val="00255442"/>
    <w:rsid w:val="00262053"/>
    <w:rsid w:val="00271A14"/>
    <w:rsid w:val="00274875"/>
    <w:rsid w:val="002749A9"/>
    <w:rsid w:val="0028053B"/>
    <w:rsid w:val="00281A66"/>
    <w:rsid w:val="00284FE2"/>
    <w:rsid w:val="00286C08"/>
    <w:rsid w:val="0029170F"/>
    <w:rsid w:val="00293FE2"/>
    <w:rsid w:val="002A0D0C"/>
    <w:rsid w:val="002A3D4B"/>
    <w:rsid w:val="002A49E2"/>
    <w:rsid w:val="002C3198"/>
    <w:rsid w:val="002E001A"/>
    <w:rsid w:val="002E2517"/>
    <w:rsid w:val="002E68D6"/>
    <w:rsid w:val="002F00B1"/>
    <w:rsid w:val="002F445D"/>
    <w:rsid w:val="003015FF"/>
    <w:rsid w:val="00304355"/>
    <w:rsid w:val="00312392"/>
    <w:rsid w:val="00320B7E"/>
    <w:rsid w:val="00327C84"/>
    <w:rsid w:val="003319AB"/>
    <w:rsid w:val="00334DE6"/>
    <w:rsid w:val="0033682D"/>
    <w:rsid w:val="0033708D"/>
    <w:rsid w:val="003404FC"/>
    <w:rsid w:val="003427B1"/>
    <w:rsid w:val="00347395"/>
    <w:rsid w:val="00350692"/>
    <w:rsid w:val="003544F8"/>
    <w:rsid w:val="00357317"/>
    <w:rsid w:val="00361B60"/>
    <w:rsid w:val="00363924"/>
    <w:rsid w:val="003651CD"/>
    <w:rsid w:val="00371AF3"/>
    <w:rsid w:val="00374A17"/>
    <w:rsid w:val="00375FC1"/>
    <w:rsid w:val="00377782"/>
    <w:rsid w:val="003823CA"/>
    <w:rsid w:val="00383DC2"/>
    <w:rsid w:val="0038518A"/>
    <w:rsid w:val="003921D7"/>
    <w:rsid w:val="00393619"/>
    <w:rsid w:val="00394E35"/>
    <w:rsid w:val="003A2D3C"/>
    <w:rsid w:val="003A4EFD"/>
    <w:rsid w:val="003B09DC"/>
    <w:rsid w:val="003B3BF2"/>
    <w:rsid w:val="003C14A9"/>
    <w:rsid w:val="003C23EE"/>
    <w:rsid w:val="003C6148"/>
    <w:rsid w:val="003D0948"/>
    <w:rsid w:val="003D0C11"/>
    <w:rsid w:val="003D4526"/>
    <w:rsid w:val="003D6F2E"/>
    <w:rsid w:val="003E6903"/>
    <w:rsid w:val="003F19EA"/>
    <w:rsid w:val="003F317C"/>
    <w:rsid w:val="003F3DFD"/>
    <w:rsid w:val="003F4A7B"/>
    <w:rsid w:val="003F58D1"/>
    <w:rsid w:val="003F7E8E"/>
    <w:rsid w:val="004108C0"/>
    <w:rsid w:val="0041093C"/>
    <w:rsid w:val="00411776"/>
    <w:rsid w:val="0041758B"/>
    <w:rsid w:val="00422B76"/>
    <w:rsid w:val="004244D1"/>
    <w:rsid w:val="004312DE"/>
    <w:rsid w:val="00434B37"/>
    <w:rsid w:val="00450E53"/>
    <w:rsid w:val="00460169"/>
    <w:rsid w:val="004721CE"/>
    <w:rsid w:val="00473A03"/>
    <w:rsid w:val="00475201"/>
    <w:rsid w:val="004765EB"/>
    <w:rsid w:val="00481588"/>
    <w:rsid w:val="00493A08"/>
    <w:rsid w:val="004976D8"/>
    <w:rsid w:val="00497B0D"/>
    <w:rsid w:val="004A0795"/>
    <w:rsid w:val="004A3A25"/>
    <w:rsid w:val="004A56FD"/>
    <w:rsid w:val="004B262E"/>
    <w:rsid w:val="004B7C7C"/>
    <w:rsid w:val="004C11CF"/>
    <w:rsid w:val="004C4E8D"/>
    <w:rsid w:val="004C70A6"/>
    <w:rsid w:val="004C79AB"/>
    <w:rsid w:val="004C7E51"/>
    <w:rsid w:val="004D2FB4"/>
    <w:rsid w:val="004E5A4A"/>
    <w:rsid w:val="004F3DF5"/>
    <w:rsid w:val="00503A4D"/>
    <w:rsid w:val="0050643F"/>
    <w:rsid w:val="005158C7"/>
    <w:rsid w:val="0051797E"/>
    <w:rsid w:val="005205EF"/>
    <w:rsid w:val="00520C34"/>
    <w:rsid w:val="00532144"/>
    <w:rsid w:val="00532353"/>
    <w:rsid w:val="00536232"/>
    <w:rsid w:val="00555B18"/>
    <w:rsid w:val="00557382"/>
    <w:rsid w:val="00564AA4"/>
    <w:rsid w:val="00571253"/>
    <w:rsid w:val="00575325"/>
    <w:rsid w:val="005842B4"/>
    <w:rsid w:val="005842C0"/>
    <w:rsid w:val="00586D0A"/>
    <w:rsid w:val="0059286F"/>
    <w:rsid w:val="005A05E1"/>
    <w:rsid w:val="005A3E32"/>
    <w:rsid w:val="005A57F1"/>
    <w:rsid w:val="005B09B7"/>
    <w:rsid w:val="005B20C8"/>
    <w:rsid w:val="005C1E73"/>
    <w:rsid w:val="005C6CE6"/>
    <w:rsid w:val="005C716F"/>
    <w:rsid w:val="005D3599"/>
    <w:rsid w:val="005D4250"/>
    <w:rsid w:val="005E02FD"/>
    <w:rsid w:val="005E29B8"/>
    <w:rsid w:val="005E68C3"/>
    <w:rsid w:val="005F2079"/>
    <w:rsid w:val="005F365C"/>
    <w:rsid w:val="005F43D9"/>
    <w:rsid w:val="00610D4E"/>
    <w:rsid w:val="00614BFE"/>
    <w:rsid w:val="0061677F"/>
    <w:rsid w:val="00617F2C"/>
    <w:rsid w:val="00621EBC"/>
    <w:rsid w:val="006241A9"/>
    <w:rsid w:val="00632117"/>
    <w:rsid w:val="0063255B"/>
    <w:rsid w:val="00635D2D"/>
    <w:rsid w:val="0064185C"/>
    <w:rsid w:val="00643855"/>
    <w:rsid w:val="0064549C"/>
    <w:rsid w:val="0064599E"/>
    <w:rsid w:val="00647D76"/>
    <w:rsid w:val="0065147F"/>
    <w:rsid w:val="00654F2F"/>
    <w:rsid w:val="00655389"/>
    <w:rsid w:val="00667BDA"/>
    <w:rsid w:val="00677AD1"/>
    <w:rsid w:val="0069010E"/>
    <w:rsid w:val="00691505"/>
    <w:rsid w:val="00697FE5"/>
    <w:rsid w:val="006A5173"/>
    <w:rsid w:val="006A5AEE"/>
    <w:rsid w:val="006A7BD0"/>
    <w:rsid w:val="006B1C3A"/>
    <w:rsid w:val="006B1C81"/>
    <w:rsid w:val="006B5E60"/>
    <w:rsid w:val="006C097B"/>
    <w:rsid w:val="006D36C2"/>
    <w:rsid w:val="006D3CE4"/>
    <w:rsid w:val="006D49F0"/>
    <w:rsid w:val="006D4EF3"/>
    <w:rsid w:val="006E1E1E"/>
    <w:rsid w:val="006E3066"/>
    <w:rsid w:val="006F1C5F"/>
    <w:rsid w:val="00702379"/>
    <w:rsid w:val="00706555"/>
    <w:rsid w:val="00713E4B"/>
    <w:rsid w:val="007153B4"/>
    <w:rsid w:val="00721098"/>
    <w:rsid w:val="00726667"/>
    <w:rsid w:val="00731D4A"/>
    <w:rsid w:val="007407C0"/>
    <w:rsid w:val="00745D2A"/>
    <w:rsid w:val="0074675E"/>
    <w:rsid w:val="00747B0C"/>
    <w:rsid w:val="00757F2C"/>
    <w:rsid w:val="00776505"/>
    <w:rsid w:val="007813E3"/>
    <w:rsid w:val="007825F7"/>
    <w:rsid w:val="007839E2"/>
    <w:rsid w:val="007860A0"/>
    <w:rsid w:val="00797C11"/>
    <w:rsid w:val="007A1848"/>
    <w:rsid w:val="007B4AE0"/>
    <w:rsid w:val="007C3BF2"/>
    <w:rsid w:val="007C73DA"/>
    <w:rsid w:val="007D459B"/>
    <w:rsid w:val="007E13C8"/>
    <w:rsid w:val="007E616F"/>
    <w:rsid w:val="007E780C"/>
    <w:rsid w:val="007E7CCD"/>
    <w:rsid w:val="00803C25"/>
    <w:rsid w:val="00805CE8"/>
    <w:rsid w:val="00811026"/>
    <w:rsid w:val="00812452"/>
    <w:rsid w:val="008139EF"/>
    <w:rsid w:val="00815D4C"/>
    <w:rsid w:val="00825666"/>
    <w:rsid w:val="0084548F"/>
    <w:rsid w:val="00851170"/>
    <w:rsid w:val="0085289E"/>
    <w:rsid w:val="00856DAE"/>
    <w:rsid w:val="00856FF9"/>
    <w:rsid w:val="00857A43"/>
    <w:rsid w:val="00860441"/>
    <w:rsid w:val="00862F8C"/>
    <w:rsid w:val="008739E0"/>
    <w:rsid w:val="00875136"/>
    <w:rsid w:val="00881E71"/>
    <w:rsid w:val="008860D7"/>
    <w:rsid w:val="008915FA"/>
    <w:rsid w:val="00894587"/>
    <w:rsid w:val="00897309"/>
    <w:rsid w:val="0089789D"/>
    <w:rsid w:val="008A1730"/>
    <w:rsid w:val="008A1902"/>
    <w:rsid w:val="008B52E1"/>
    <w:rsid w:val="008D438B"/>
    <w:rsid w:val="008D7863"/>
    <w:rsid w:val="008F2B89"/>
    <w:rsid w:val="008F7960"/>
    <w:rsid w:val="008F7B44"/>
    <w:rsid w:val="009247DF"/>
    <w:rsid w:val="00925B97"/>
    <w:rsid w:val="009312E4"/>
    <w:rsid w:val="00933190"/>
    <w:rsid w:val="00933232"/>
    <w:rsid w:val="009422DB"/>
    <w:rsid w:val="00943E4D"/>
    <w:rsid w:val="00945C7B"/>
    <w:rsid w:val="009533E5"/>
    <w:rsid w:val="009544FB"/>
    <w:rsid w:val="00957825"/>
    <w:rsid w:val="00963330"/>
    <w:rsid w:val="00967551"/>
    <w:rsid w:val="00967FB4"/>
    <w:rsid w:val="00970AD4"/>
    <w:rsid w:val="00976093"/>
    <w:rsid w:val="00980F8F"/>
    <w:rsid w:val="00981143"/>
    <w:rsid w:val="00983C72"/>
    <w:rsid w:val="00994F10"/>
    <w:rsid w:val="0099518F"/>
    <w:rsid w:val="00997728"/>
    <w:rsid w:val="009A153E"/>
    <w:rsid w:val="009A2656"/>
    <w:rsid w:val="009A3CC0"/>
    <w:rsid w:val="009A60B9"/>
    <w:rsid w:val="009A7113"/>
    <w:rsid w:val="009B1DE0"/>
    <w:rsid w:val="009B2AA1"/>
    <w:rsid w:val="009B4193"/>
    <w:rsid w:val="009B648B"/>
    <w:rsid w:val="009C163A"/>
    <w:rsid w:val="009C2625"/>
    <w:rsid w:val="009E22FA"/>
    <w:rsid w:val="009E2EA8"/>
    <w:rsid w:val="009E5969"/>
    <w:rsid w:val="009E63AC"/>
    <w:rsid w:val="009F05B6"/>
    <w:rsid w:val="009F3C8F"/>
    <w:rsid w:val="009F4F54"/>
    <w:rsid w:val="009F5473"/>
    <w:rsid w:val="00A00C3D"/>
    <w:rsid w:val="00A00F82"/>
    <w:rsid w:val="00A02175"/>
    <w:rsid w:val="00A076C0"/>
    <w:rsid w:val="00A07BFA"/>
    <w:rsid w:val="00A10FB7"/>
    <w:rsid w:val="00A12076"/>
    <w:rsid w:val="00A15581"/>
    <w:rsid w:val="00A161AA"/>
    <w:rsid w:val="00A16D8A"/>
    <w:rsid w:val="00A31B58"/>
    <w:rsid w:val="00A37490"/>
    <w:rsid w:val="00A43367"/>
    <w:rsid w:val="00A44C54"/>
    <w:rsid w:val="00A44D08"/>
    <w:rsid w:val="00A54E58"/>
    <w:rsid w:val="00A57D4D"/>
    <w:rsid w:val="00A60767"/>
    <w:rsid w:val="00A70A56"/>
    <w:rsid w:val="00A70BE0"/>
    <w:rsid w:val="00A70BE8"/>
    <w:rsid w:val="00A71711"/>
    <w:rsid w:val="00A753E5"/>
    <w:rsid w:val="00A77EEC"/>
    <w:rsid w:val="00A81352"/>
    <w:rsid w:val="00A81AEE"/>
    <w:rsid w:val="00A9333B"/>
    <w:rsid w:val="00A96D60"/>
    <w:rsid w:val="00AC19A6"/>
    <w:rsid w:val="00AC39FA"/>
    <w:rsid w:val="00AC4235"/>
    <w:rsid w:val="00AC7D11"/>
    <w:rsid w:val="00AD1C4E"/>
    <w:rsid w:val="00AD69E8"/>
    <w:rsid w:val="00AD762E"/>
    <w:rsid w:val="00AE2F05"/>
    <w:rsid w:val="00AE6666"/>
    <w:rsid w:val="00B03B20"/>
    <w:rsid w:val="00B05E39"/>
    <w:rsid w:val="00B07278"/>
    <w:rsid w:val="00B076FF"/>
    <w:rsid w:val="00B1445B"/>
    <w:rsid w:val="00B21B08"/>
    <w:rsid w:val="00B277F1"/>
    <w:rsid w:val="00B40691"/>
    <w:rsid w:val="00B41A08"/>
    <w:rsid w:val="00B42606"/>
    <w:rsid w:val="00B4546E"/>
    <w:rsid w:val="00B51A05"/>
    <w:rsid w:val="00B529F3"/>
    <w:rsid w:val="00B53C3D"/>
    <w:rsid w:val="00B5419E"/>
    <w:rsid w:val="00B75725"/>
    <w:rsid w:val="00B75E21"/>
    <w:rsid w:val="00B82024"/>
    <w:rsid w:val="00B832DC"/>
    <w:rsid w:val="00B964A4"/>
    <w:rsid w:val="00BA0F84"/>
    <w:rsid w:val="00BA3344"/>
    <w:rsid w:val="00BA5160"/>
    <w:rsid w:val="00BB0CB3"/>
    <w:rsid w:val="00BC4CF3"/>
    <w:rsid w:val="00BC57AC"/>
    <w:rsid w:val="00BD3677"/>
    <w:rsid w:val="00BD44BB"/>
    <w:rsid w:val="00BD5E3A"/>
    <w:rsid w:val="00BE228F"/>
    <w:rsid w:val="00BE664A"/>
    <w:rsid w:val="00BF05FB"/>
    <w:rsid w:val="00BF4346"/>
    <w:rsid w:val="00BF7FC1"/>
    <w:rsid w:val="00C04256"/>
    <w:rsid w:val="00C064E7"/>
    <w:rsid w:val="00C111E6"/>
    <w:rsid w:val="00C11FCF"/>
    <w:rsid w:val="00C144A2"/>
    <w:rsid w:val="00C15D36"/>
    <w:rsid w:val="00C204C6"/>
    <w:rsid w:val="00C2138A"/>
    <w:rsid w:val="00C27BE3"/>
    <w:rsid w:val="00C4392F"/>
    <w:rsid w:val="00C47447"/>
    <w:rsid w:val="00C6259D"/>
    <w:rsid w:val="00C639A0"/>
    <w:rsid w:val="00C63F5E"/>
    <w:rsid w:val="00C64411"/>
    <w:rsid w:val="00C6462A"/>
    <w:rsid w:val="00C70496"/>
    <w:rsid w:val="00C708CD"/>
    <w:rsid w:val="00C81253"/>
    <w:rsid w:val="00C83093"/>
    <w:rsid w:val="00C84027"/>
    <w:rsid w:val="00C90773"/>
    <w:rsid w:val="00C97F5F"/>
    <w:rsid w:val="00CA215F"/>
    <w:rsid w:val="00CA7673"/>
    <w:rsid w:val="00CC19DB"/>
    <w:rsid w:val="00CC214A"/>
    <w:rsid w:val="00CC704F"/>
    <w:rsid w:val="00CD517A"/>
    <w:rsid w:val="00CE0E5D"/>
    <w:rsid w:val="00CE1E2B"/>
    <w:rsid w:val="00CE6204"/>
    <w:rsid w:val="00CF29B2"/>
    <w:rsid w:val="00CF3E93"/>
    <w:rsid w:val="00CF3ED2"/>
    <w:rsid w:val="00CF7034"/>
    <w:rsid w:val="00D14AF3"/>
    <w:rsid w:val="00D176A7"/>
    <w:rsid w:val="00D30A8C"/>
    <w:rsid w:val="00D310B6"/>
    <w:rsid w:val="00D351F4"/>
    <w:rsid w:val="00D43EF3"/>
    <w:rsid w:val="00D45BCE"/>
    <w:rsid w:val="00D50E2D"/>
    <w:rsid w:val="00D51ACB"/>
    <w:rsid w:val="00D833BF"/>
    <w:rsid w:val="00D93045"/>
    <w:rsid w:val="00DA6B0F"/>
    <w:rsid w:val="00DB45CE"/>
    <w:rsid w:val="00DB5F76"/>
    <w:rsid w:val="00DB6EE3"/>
    <w:rsid w:val="00DC679A"/>
    <w:rsid w:val="00DD4315"/>
    <w:rsid w:val="00DD61B4"/>
    <w:rsid w:val="00DE01DB"/>
    <w:rsid w:val="00DE2958"/>
    <w:rsid w:val="00DE6C35"/>
    <w:rsid w:val="00DE6C93"/>
    <w:rsid w:val="00DF1C69"/>
    <w:rsid w:val="00DF1C71"/>
    <w:rsid w:val="00E07BBD"/>
    <w:rsid w:val="00E1349F"/>
    <w:rsid w:val="00E20CF7"/>
    <w:rsid w:val="00E319B2"/>
    <w:rsid w:val="00E3286F"/>
    <w:rsid w:val="00E374C2"/>
    <w:rsid w:val="00E54320"/>
    <w:rsid w:val="00E6164E"/>
    <w:rsid w:val="00E6583A"/>
    <w:rsid w:val="00E7499D"/>
    <w:rsid w:val="00E7532B"/>
    <w:rsid w:val="00E809FF"/>
    <w:rsid w:val="00E8348B"/>
    <w:rsid w:val="00E85EDC"/>
    <w:rsid w:val="00E97B5C"/>
    <w:rsid w:val="00EA2969"/>
    <w:rsid w:val="00EB2C7E"/>
    <w:rsid w:val="00EB793E"/>
    <w:rsid w:val="00EC0515"/>
    <w:rsid w:val="00EC1082"/>
    <w:rsid w:val="00ED0040"/>
    <w:rsid w:val="00ED4800"/>
    <w:rsid w:val="00ED4C2A"/>
    <w:rsid w:val="00EE424C"/>
    <w:rsid w:val="00EF4A8D"/>
    <w:rsid w:val="00F01B46"/>
    <w:rsid w:val="00F1594C"/>
    <w:rsid w:val="00F17EA7"/>
    <w:rsid w:val="00F226CD"/>
    <w:rsid w:val="00F251AD"/>
    <w:rsid w:val="00F2679C"/>
    <w:rsid w:val="00F27EDD"/>
    <w:rsid w:val="00F30C3E"/>
    <w:rsid w:val="00F36C6B"/>
    <w:rsid w:val="00F40DF3"/>
    <w:rsid w:val="00F52A98"/>
    <w:rsid w:val="00F53B93"/>
    <w:rsid w:val="00F5763D"/>
    <w:rsid w:val="00F639DD"/>
    <w:rsid w:val="00F71352"/>
    <w:rsid w:val="00F71C34"/>
    <w:rsid w:val="00F76DD4"/>
    <w:rsid w:val="00F81B11"/>
    <w:rsid w:val="00F846A5"/>
    <w:rsid w:val="00F84DA7"/>
    <w:rsid w:val="00F86FF9"/>
    <w:rsid w:val="00F91AD6"/>
    <w:rsid w:val="00F94192"/>
    <w:rsid w:val="00F94690"/>
    <w:rsid w:val="00F964E0"/>
    <w:rsid w:val="00FA16C8"/>
    <w:rsid w:val="00FA4466"/>
    <w:rsid w:val="00FA4DBB"/>
    <w:rsid w:val="00FB2461"/>
    <w:rsid w:val="00FB2FE8"/>
    <w:rsid w:val="00FB5429"/>
    <w:rsid w:val="00FB5A19"/>
    <w:rsid w:val="00FC05F7"/>
    <w:rsid w:val="00FC4BDA"/>
    <w:rsid w:val="00FD7917"/>
    <w:rsid w:val="00FD7FB3"/>
    <w:rsid w:val="00FE092A"/>
    <w:rsid w:val="00FE53F0"/>
    <w:rsid w:val="00FF0677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271A1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3E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3E93"/>
    <w:rPr>
      <w:sz w:val="16"/>
      <w:szCs w:val="16"/>
    </w:rPr>
  </w:style>
  <w:style w:type="paragraph" w:customStyle="1" w:styleId="ListParagraph1">
    <w:name w:val="List Paragraph1"/>
    <w:basedOn w:val="Normal"/>
    <w:qFormat/>
    <w:rsid w:val="00DA6B0F"/>
    <w:pPr>
      <w:ind w:left="720"/>
      <w:contextualSpacing/>
    </w:pPr>
  </w:style>
  <w:style w:type="character" w:customStyle="1" w:styleId="tsp1">
    <w:name w:val="tsp1"/>
    <w:basedOn w:val="DefaultParagraphFont"/>
    <w:rsid w:val="002A3D4B"/>
  </w:style>
  <w:style w:type="paragraph" w:customStyle="1" w:styleId="BodyText211">
    <w:name w:val="Body Text 211"/>
    <w:basedOn w:val="Normal"/>
    <w:uiPriority w:val="6"/>
    <w:rsid w:val="00520C34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el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E225-25A1-4894-8E51-4B1566D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1221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Suciu Marinela</cp:lastModifiedBy>
  <cp:revision>16</cp:revision>
  <cp:lastPrinted>2013-01-04T11:38:00Z</cp:lastPrinted>
  <dcterms:created xsi:type="dcterms:W3CDTF">2017-04-06T12:31:00Z</dcterms:created>
  <dcterms:modified xsi:type="dcterms:W3CDTF">2018-02-01T11:03:00Z</dcterms:modified>
</cp:coreProperties>
</file>