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81" w:rsidRDefault="00C01B92" w:rsidP="00612D81">
      <w:pPr>
        <w:ind w:left="360"/>
        <w:jc w:val="right"/>
        <w:rPr>
          <w:b/>
        </w:rPr>
      </w:pPr>
      <w:r>
        <w:rPr>
          <w:b/>
        </w:rPr>
        <w:t xml:space="preserve">Anexa 4  </w:t>
      </w:r>
    </w:p>
    <w:p w:rsidR="00C01B92" w:rsidRDefault="00612D81" w:rsidP="00C01B92">
      <w:pPr>
        <w:ind w:left="360"/>
        <w:rPr>
          <w:b/>
        </w:rPr>
      </w:pPr>
      <w:r>
        <w:rPr>
          <w:b/>
        </w:rPr>
        <w:t xml:space="preserve">Tabel 4.1 </w:t>
      </w:r>
      <w:r w:rsidR="00C01B92" w:rsidRPr="00C01B92">
        <w:rPr>
          <w:b/>
        </w:rPr>
        <w:t>Costurile nete de operare – Alternativa „zero”</w:t>
      </w:r>
    </w:p>
    <w:tbl>
      <w:tblPr>
        <w:tblW w:w="14040" w:type="dxa"/>
        <w:tblLook w:val="04A0"/>
      </w:tblPr>
      <w:tblGrid>
        <w:gridCol w:w="481"/>
        <w:gridCol w:w="6"/>
        <w:gridCol w:w="2483"/>
        <w:gridCol w:w="668"/>
        <w:gridCol w:w="11"/>
        <w:gridCol w:w="857"/>
        <w:gridCol w:w="11"/>
        <w:gridCol w:w="1153"/>
        <w:gridCol w:w="753"/>
        <w:gridCol w:w="57"/>
        <w:gridCol w:w="900"/>
        <w:gridCol w:w="1170"/>
        <w:gridCol w:w="681"/>
        <w:gridCol w:w="71"/>
        <w:gridCol w:w="797"/>
        <w:gridCol w:w="71"/>
        <w:gridCol w:w="1080"/>
        <w:gridCol w:w="13"/>
        <w:gridCol w:w="668"/>
        <w:gridCol w:w="39"/>
        <w:gridCol w:w="829"/>
        <w:gridCol w:w="71"/>
        <w:gridCol w:w="1022"/>
        <w:gridCol w:w="148"/>
      </w:tblGrid>
      <w:tr w:rsidR="00AF51E6" w:rsidRPr="00FB435C" w:rsidTr="00AF51E6">
        <w:trPr>
          <w:gridAfter w:val="1"/>
          <w:wAfter w:w="148" w:type="dxa"/>
          <w:trHeight w:val="288"/>
        </w:trPr>
        <w:tc>
          <w:tcPr>
            <w:tcW w:w="481" w:type="dxa"/>
            <w:tcBorders>
              <w:top w:val="nil"/>
              <w:left w:val="nil"/>
              <w:bottom w:val="nil"/>
              <w:right w:val="nil"/>
            </w:tcBorders>
            <w:shd w:val="clear" w:color="auto" w:fill="auto"/>
            <w:noWrap/>
            <w:tcMar>
              <w:left w:w="29" w:type="dxa"/>
              <w:right w:w="29" w:type="dxa"/>
            </w:tcMar>
            <w:vAlign w:val="center"/>
          </w:tcPr>
          <w:p w:rsidR="00AF51E6" w:rsidRPr="00FB435C" w:rsidRDefault="00AF51E6" w:rsidP="009B3D06">
            <w:pPr>
              <w:spacing w:before="0" w:after="0" w:line="240" w:lineRule="auto"/>
              <w:ind w:left="360"/>
              <w:jc w:val="left"/>
              <w:rPr>
                <w:rFonts w:eastAsia="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tcPr>
          <w:p w:rsidR="00AF51E6" w:rsidRPr="00FB435C" w:rsidRDefault="00AF51E6" w:rsidP="009B3D06">
            <w:pPr>
              <w:spacing w:before="0" w:after="0" w:line="240" w:lineRule="auto"/>
              <w:ind w:left="360"/>
              <w:jc w:val="center"/>
              <w:rPr>
                <w:rFonts w:eastAsia="Times New Roman"/>
                <w:sz w:val="18"/>
                <w:szCs w:val="18"/>
              </w:rPr>
            </w:pPr>
          </w:p>
        </w:tc>
        <w:tc>
          <w:tcPr>
            <w:tcW w:w="2700" w:type="dxa"/>
            <w:gridSpan w:val="5"/>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hideMark/>
          </w:tcPr>
          <w:p w:rsidR="00AF51E6" w:rsidRPr="00FB435C" w:rsidRDefault="00AF51E6"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2017</w:t>
            </w:r>
          </w:p>
        </w:tc>
        <w:tc>
          <w:tcPr>
            <w:tcW w:w="2880" w:type="dxa"/>
            <w:gridSpan w:val="4"/>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rsidR="00AF51E6" w:rsidRPr="00FB435C" w:rsidRDefault="00AF51E6"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2018</w:t>
            </w:r>
          </w:p>
        </w:tc>
        <w:tc>
          <w:tcPr>
            <w:tcW w:w="2713" w:type="dxa"/>
            <w:gridSpan w:val="6"/>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rsidR="00AF51E6" w:rsidRPr="00FB435C" w:rsidRDefault="00AF51E6"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2019</w:t>
            </w:r>
          </w:p>
        </w:tc>
        <w:tc>
          <w:tcPr>
            <w:tcW w:w="2629" w:type="dxa"/>
            <w:gridSpan w:val="5"/>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rsidR="00AF51E6" w:rsidRPr="00FB435C" w:rsidRDefault="00AF51E6"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2020</w:t>
            </w:r>
          </w:p>
        </w:tc>
      </w:tr>
      <w:tr w:rsidR="00AF51E6" w:rsidRPr="00FB435C" w:rsidTr="00AF51E6">
        <w:trPr>
          <w:gridAfter w:val="1"/>
          <w:wAfter w:w="148" w:type="dxa"/>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64" w:type="dxa"/>
            <w:gridSpan w:val="2"/>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3"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57"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2"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gridSpan w:val="2"/>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gridSpan w:val="2"/>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AF51E6" w:rsidRPr="00FB435C" w:rsidTr="00AF51E6">
        <w:trPr>
          <w:gridAfter w:val="1"/>
          <w:wAfter w:w="148" w:type="dxa"/>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30.14</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52,932.40</w:t>
            </w:r>
          </w:p>
        </w:tc>
        <w:tc>
          <w:tcPr>
            <w:tcW w:w="1164"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1,595,187.56</w:t>
            </w:r>
          </w:p>
        </w:tc>
        <w:tc>
          <w:tcPr>
            <w:tcW w:w="75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31.53</w:t>
            </w:r>
          </w:p>
        </w:tc>
        <w:tc>
          <w:tcPr>
            <w:tcW w:w="957"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52,023.50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1,640,459.91</w:t>
            </w:r>
          </w:p>
        </w:tc>
        <w:tc>
          <w:tcPr>
            <w:tcW w:w="752"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32.42</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51,054.15</w:t>
            </w:r>
          </w:p>
        </w:tc>
        <w:tc>
          <w:tcPr>
            <w:tcW w:w="1093"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1,655,030.72</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33.26</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50,107.88</w:t>
            </w:r>
          </w:p>
        </w:tc>
        <w:tc>
          <w:tcPr>
            <w:tcW w:w="1093"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1,666,645.41</w:t>
            </w:r>
          </w:p>
        </w:tc>
      </w:tr>
      <w:tr w:rsidR="00AF51E6" w:rsidRPr="00FB435C" w:rsidTr="00AF51E6">
        <w:trPr>
          <w:gridAfter w:val="1"/>
          <w:wAfter w:w="148" w:type="dxa"/>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5.44</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14,636.99</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79,594.17</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5.68</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14,374.68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81,712.24</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5.84</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14,091.78</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82,262.73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5.98</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13,814.07</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82,651.60</w:t>
            </w:r>
          </w:p>
        </w:tc>
      </w:tr>
      <w:tr w:rsidR="00AF51E6" w:rsidRPr="00FB435C" w:rsidTr="00AF51E6">
        <w:trPr>
          <w:gridAfter w:val="1"/>
          <w:wAfter w:w="148" w:type="dxa"/>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15.22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40,808.50</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621,105.39</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15.92</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40,054.10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637,848.94</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16.37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39,189.52</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641,555.06</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16.80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38,347.78</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644,097.50</w:t>
            </w:r>
          </w:p>
        </w:tc>
      </w:tr>
      <w:tr w:rsidR="00AF51E6" w:rsidRPr="00FB435C" w:rsidTr="00AF51E6">
        <w:trPr>
          <w:gridAfter w:val="1"/>
          <w:wAfter w:w="148" w:type="dxa"/>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40,808.50</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40,054.10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39,189.52</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251,752.80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17.32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38,347.78</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664,030.87</w:t>
            </w:r>
          </w:p>
        </w:tc>
      </w:tr>
      <w:tr w:rsidR="00AF51E6" w:rsidRPr="00FB435C" w:rsidTr="00AF51E6">
        <w:trPr>
          <w:gridAfter w:val="1"/>
          <w:wAfter w:w="148" w:type="dxa"/>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5"/>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2,295,887.12</w:t>
            </w:r>
          </w:p>
        </w:tc>
        <w:tc>
          <w:tcPr>
            <w:tcW w:w="2880" w:type="dxa"/>
            <w:gridSpan w:val="4"/>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2,360,021.09</w:t>
            </w:r>
          </w:p>
        </w:tc>
        <w:tc>
          <w:tcPr>
            <w:tcW w:w="2713" w:type="dxa"/>
            <w:gridSpan w:val="6"/>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2,630,601.31</w:t>
            </w:r>
          </w:p>
        </w:tc>
        <w:tc>
          <w:tcPr>
            <w:tcW w:w="2629" w:type="dxa"/>
            <w:gridSpan w:val="5"/>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3,057,425.38</w:t>
            </w:r>
          </w:p>
        </w:tc>
      </w:tr>
      <w:tr w:rsidR="00AF51E6" w:rsidRPr="00FB435C" w:rsidTr="00AF51E6">
        <w:trPr>
          <w:gridAfter w:val="1"/>
          <w:wAfter w:w="148" w:type="dxa"/>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26.32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10,509.00</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276,562.91</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27.74</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10,316.31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286,208.17</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28.71</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10,182.06</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292,281.43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29.64</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10,049.28</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297,876.33</w:t>
            </w:r>
          </w:p>
        </w:tc>
      </w:tr>
      <w:tr w:rsidR="00AF51E6" w:rsidRPr="00FB435C" w:rsidTr="00AF51E6">
        <w:trPr>
          <w:gridAfter w:val="1"/>
          <w:wAfter w:w="148" w:type="dxa"/>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r>
      <w:tr w:rsidR="00AF51E6" w:rsidRPr="00FB435C" w:rsidTr="00AF51E6">
        <w:trPr>
          <w:gridAfter w:val="1"/>
          <w:wAfter w:w="148" w:type="dxa"/>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26.18</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6,969.77</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182,477.72</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27.61</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6,819.93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188,319.71</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28.57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6,735.20</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192,424.42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29.5</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6,651.35</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196,217.26</w:t>
            </w:r>
          </w:p>
        </w:tc>
      </w:tr>
      <w:tr w:rsidR="00AF51E6" w:rsidRPr="00FB435C" w:rsidTr="00AF51E6">
        <w:trPr>
          <w:gridAfter w:val="1"/>
          <w:wAfter w:w="148" w:type="dxa"/>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5"/>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1,836,846.49</w:t>
            </w:r>
          </w:p>
        </w:tc>
        <w:tc>
          <w:tcPr>
            <w:tcW w:w="2880" w:type="dxa"/>
            <w:gridSpan w:val="4"/>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1,885,493.21</w:t>
            </w:r>
          </w:p>
        </w:tc>
        <w:tc>
          <w:tcPr>
            <w:tcW w:w="2713" w:type="dxa"/>
            <w:gridSpan w:val="6"/>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2,145,895.46</w:t>
            </w:r>
          </w:p>
        </w:tc>
        <w:tc>
          <w:tcPr>
            <w:tcW w:w="2629" w:type="dxa"/>
            <w:gridSpan w:val="5"/>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2,563,331.79</w:t>
            </w:r>
          </w:p>
        </w:tc>
      </w:tr>
      <w:tr w:rsidR="00AF51E6" w:rsidRPr="00FB435C" w:rsidTr="00AF51E6">
        <w:trPr>
          <w:gridAfter w:val="1"/>
          <w:wAfter w:w="148" w:type="dxa"/>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5"/>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28.93</w:t>
            </w:r>
          </w:p>
        </w:tc>
        <w:tc>
          <w:tcPr>
            <w:tcW w:w="2880" w:type="dxa"/>
            <w:gridSpan w:val="4"/>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30.09</w:t>
            </w:r>
          </w:p>
        </w:tc>
        <w:tc>
          <w:tcPr>
            <w:tcW w:w="2713" w:type="dxa"/>
            <w:gridSpan w:val="6"/>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34.76</w:t>
            </w:r>
          </w:p>
        </w:tc>
        <w:tc>
          <w:tcPr>
            <w:tcW w:w="2629" w:type="dxa"/>
            <w:gridSpan w:val="5"/>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42.15</w:t>
            </w:r>
          </w:p>
        </w:tc>
      </w:tr>
      <w:tr w:rsidR="00AF51E6" w:rsidRPr="00FB435C" w:rsidTr="00AF51E6">
        <w:trPr>
          <w:gridAfter w:val="1"/>
          <w:wAfter w:w="148" w:type="dxa"/>
          <w:trHeight w:val="288"/>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sz w:val="18"/>
                <w:szCs w:val="18"/>
              </w:rPr>
            </w:pPr>
          </w:p>
        </w:tc>
        <w:tc>
          <w:tcPr>
            <w:tcW w:w="2700" w:type="dxa"/>
            <w:gridSpan w:val="5"/>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2021</w:t>
            </w:r>
          </w:p>
        </w:tc>
        <w:tc>
          <w:tcPr>
            <w:tcW w:w="2880" w:type="dxa"/>
            <w:gridSpan w:val="4"/>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2022</w:t>
            </w:r>
          </w:p>
        </w:tc>
        <w:tc>
          <w:tcPr>
            <w:tcW w:w="2713" w:type="dxa"/>
            <w:gridSpan w:val="6"/>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2023</w:t>
            </w:r>
          </w:p>
        </w:tc>
        <w:tc>
          <w:tcPr>
            <w:tcW w:w="2629" w:type="dxa"/>
            <w:gridSpan w:val="5"/>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2024</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34.09</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49,169.52</w:t>
            </w:r>
          </w:p>
        </w:tc>
        <w:tc>
          <w:tcPr>
            <w:tcW w:w="1164"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1,676,360.81</w:t>
            </w:r>
          </w:p>
        </w:tc>
        <w:tc>
          <w:tcPr>
            <w:tcW w:w="75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34.91</w:t>
            </w:r>
          </w:p>
        </w:tc>
        <w:tc>
          <w:tcPr>
            <w:tcW w:w="957"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48,254.11</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1,684,675.92</w:t>
            </w:r>
          </w:p>
        </w:tc>
        <w:tc>
          <w:tcPr>
            <w:tcW w:w="752"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35.79</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47,360.98</w:t>
            </w:r>
          </w:p>
        </w:tc>
        <w:tc>
          <w:tcPr>
            <w:tcW w:w="1093"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1,694,872.91</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36.68</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46490.31</w:t>
            </w:r>
          </w:p>
        </w:tc>
        <w:tc>
          <w:tcPr>
            <w:tcW w:w="1093"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1705349.28</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6.13</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13,536.00</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82,921.87</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6.27</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13,263.49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83,109.65</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12,996.41</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83,376.77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6.57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12734.86</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83643.78</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17.22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37,518.27</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645,918.91</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17.63</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36,711.10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647,191.14</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18.07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35,925.61</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649,177.17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18.52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35161.79</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651259.31</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17.39</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37,518.27</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652,491.61</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36,711.10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641,241.90</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35,925.61</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627,521.64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35161.79</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614179.82</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5"/>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3,057,693.20</w:t>
            </w:r>
          </w:p>
        </w:tc>
        <w:tc>
          <w:tcPr>
            <w:tcW w:w="2880" w:type="dxa"/>
            <w:gridSpan w:val="4"/>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3,056,218.61</w:t>
            </w:r>
          </w:p>
        </w:tc>
        <w:tc>
          <w:tcPr>
            <w:tcW w:w="2713" w:type="dxa"/>
            <w:gridSpan w:val="6"/>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3,054,948.49</w:t>
            </w:r>
          </w:p>
        </w:tc>
        <w:tc>
          <w:tcPr>
            <w:tcW w:w="2629" w:type="dxa"/>
            <w:gridSpan w:val="5"/>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3054432.19</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30.57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9,913.97</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303,109.54</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31.50</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9,780.44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308,104.14</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32.49</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9,648.64</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313,469.84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33.51</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9518.73</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318942.11</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30.43</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6,566.67</w:t>
            </w:r>
          </w:p>
        </w:tc>
        <w:tc>
          <w:tcPr>
            <w:tcW w:w="1164"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199,799.93</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31.35</w:t>
            </w:r>
          </w:p>
        </w:tc>
        <w:tc>
          <w:tcPr>
            <w:tcW w:w="957"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6,483.01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203,227.37</w:t>
            </w:r>
          </w:p>
        </w:tc>
        <w:tc>
          <w:tcPr>
            <w:tcW w:w="752"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32.33</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6,400.37</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206,901.94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33.34</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6318.83</w:t>
            </w:r>
          </w:p>
        </w:tc>
        <w:tc>
          <w:tcPr>
            <w:tcW w:w="1093"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210649.09</w:t>
            </w:r>
          </w:p>
        </w:tc>
      </w:tr>
      <w:tr w:rsidR="00AF51E6" w:rsidRPr="00FB435C" w:rsidTr="00AF51E6">
        <w:trPr>
          <w:gridAfter w:val="1"/>
          <w:wAfter w:w="148" w:type="dxa"/>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5"/>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2,554,783.73</w:t>
            </w:r>
          </w:p>
        </w:tc>
        <w:tc>
          <w:tcPr>
            <w:tcW w:w="2880" w:type="dxa"/>
            <w:gridSpan w:val="4"/>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2,544,887.10</w:t>
            </w:r>
          </w:p>
        </w:tc>
        <w:tc>
          <w:tcPr>
            <w:tcW w:w="2713" w:type="dxa"/>
            <w:gridSpan w:val="6"/>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2,534,576.71</w:t>
            </w:r>
          </w:p>
        </w:tc>
        <w:tc>
          <w:tcPr>
            <w:tcW w:w="2629" w:type="dxa"/>
            <w:gridSpan w:val="5"/>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2524840.99</w:t>
            </w:r>
          </w:p>
        </w:tc>
      </w:tr>
      <w:tr w:rsidR="00AF51E6" w:rsidRPr="00FB435C" w:rsidTr="00AF51E6">
        <w:trPr>
          <w:gridAfter w:val="1"/>
          <w:wAfter w:w="148" w:type="dxa"/>
          <w:trHeight w:val="20"/>
        </w:trPr>
        <w:tc>
          <w:tcPr>
            <w:tcW w:w="2970" w:type="dxa"/>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lastRenderedPageBreak/>
              <w:t>Total cost net de operare (€/t)</w:t>
            </w: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42.64</w:t>
            </w:r>
          </w:p>
        </w:tc>
        <w:tc>
          <w:tcPr>
            <w:tcW w:w="2880" w:type="dxa"/>
            <w:gridSpan w:val="4"/>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43.12</w:t>
            </w:r>
          </w:p>
        </w:tc>
        <w:tc>
          <w:tcPr>
            <w:tcW w:w="2713" w:type="dxa"/>
            <w:gridSpan w:val="6"/>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43.59</w:t>
            </w:r>
          </w:p>
        </w:tc>
        <w:tc>
          <w:tcPr>
            <w:tcW w:w="2629" w:type="dxa"/>
            <w:gridSpan w:val="5"/>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44.07</w:t>
            </w:r>
          </w:p>
        </w:tc>
      </w:tr>
      <w:tr w:rsidR="00AF51E6" w:rsidRPr="00FB435C" w:rsidTr="00AF51E6">
        <w:trPr>
          <w:gridAfter w:val="1"/>
          <w:wAfter w:w="148" w:type="dxa"/>
          <w:trHeight w:val="20"/>
        </w:trPr>
        <w:tc>
          <w:tcPr>
            <w:tcW w:w="2970" w:type="dxa"/>
            <w:gridSpan w:val="3"/>
            <w:tcBorders>
              <w:top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p>
        </w:tc>
        <w:tc>
          <w:tcPr>
            <w:tcW w:w="2700" w:type="dxa"/>
            <w:gridSpan w:val="5"/>
            <w:tcBorders>
              <w:top w:val="single" w:sz="4" w:space="0" w:color="auto"/>
            </w:tcBorders>
            <w:shd w:val="clear" w:color="auto" w:fill="auto"/>
            <w:tcMar>
              <w:left w:w="29" w:type="dxa"/>
              <w:right w:w="29" w:type="dxa"/>
            </w:tcMar>
            <w:vAlign w:val="center"/>
          </w:tcPr>
          <w:p w:rsidR="00AF51E6" w:rsidRDefault="00AF51E6" w:rsidP="009B3D06">
            <w:pPr>
              <w:spacing w:before="0" w:after="0" w:line="240" w:lineRule="auto"/>
              <w:jc w:val="center"/>
              <w:rPr>
                <w:b/>
                <w:bCs w:val="0"/>
                <w:color w:val="000000"/>
                <w:sz w:val="18"/>
                <w:szCs w:val="18"/>
              </w:rPr>
            </w:pPr>
          </w:p>
        </w:tc>
        <w:tc>
          <w:tcPr>
            <w:tcW w:w="2880" w:type="dxa"/>
            <w:gridSpan w:val="4"/>
            <w:tcBorders>
              <w:top w:val="single" w:sz="4" w:space="0" w:color="auto"/>
            </w:tcBorders>
            <w:shd w:val="clear" w:color="auto" w:fill="auto"/>
            <w:tcMar>
              <w:left w:w="29" w:type="dxa"/>
              <w:right w:w="29" w:type="dxa"/>
            </w:tcMar>
            <w:vAlign w:val="center"/>
          </w:tcPr>
          <w:p w:rsidR="00AF51E6" w:rsidRDefault="00AF51E6" w:rsidP="009B3D06">
            <w:pPr>
              <w:spacing w:before="0" w:after="0" w:line="240" w:lineRule="auto"/>
              <w:jc w:val="center"/>
              <w:rPr>
                <w:b/>
                <w:bCs w:val="0"/>
                <w:color w:val="000000"/>
                <w:sz w:val="18"/>
                <w:szCs w:val="18"/>
              </w:rPr>
            </w:pPr>
          </w:p>
        </w:tc>
        <w:tc>
          <w:tcPr>
            <w:tcW w:w="2713" w:type="dxa"/>
            <w:gridSpan w:val="6"/>
            <w:tcBorders>
              <w:top w:val="single" w:sz="4" w:space="0" w:color="auto"/>
            </w:tcBorders>
            <w:shd w:val="clear" w:color="auto" w:fill="auto"/>
            <w:tcMar>
              <w:left w:w="29" w:type="dxa"/>
              <w:right w:w="29" w:type="dxa"/>
            </w:tcMar>
            <w:vAlign w:val="center"/>
          </w:tcPr>
          <w:p w:rsidR="00AF51E6" w:rsidRDefault="00AF51E6" w:rsidP="009B3D06">
            <w:pPr>
              <w:spacing w:before="0" w:after="0" w:line="240" w:lineRule="auto"/>
              <w:jc w:val="center"/>
              <w:rPr>
                <w:b/>
                <w:bCs w:val="0"/>
                <w:color w:val="000000"/>
                <w:sz w:val="18"/>
                <w:szCs w:val="18"/>
              </w:rPr>
            </w:pPr>
          </w:p>
        </w:tc>
        <w:tc>
          <w:tcPr>
            <w:tcW w:w="2629" w:type="dxa"/>
            <w:gridSpan w:val="5"/>
            <w:tcBorders>
              <w:top w:val="single" w:sz="4" w:space="0" w:color="auto"/>
            </w:tcBorders>
            <w:shd w:val="clear" w:color="auto" w:fill="auto"/>
            <w:tcMar>
              <w:left w:w="29" w:type="dxa"/>
              <w:right w:w="29" w:type="dxa"/>
            </w:tcMar>
            <w:vAlign w:val="center"/>
          </w:tcPr>
          <w:p w:rsidR="00AF51E6" w:rsidRDefault="00AF51E6" w:rsidP="009B3D06">
            <w:pPr>
              <w:spacing w:before="0" w:after="0" w:line="240" w:lineRule="auto"/>
              <w:jc w:val="center"/>
              <w:rPr>
                <w:b/>
                <w:bCs w:val="0"/>
                <w:color w:val="000000"/>
                <w:sz w:val="18"/>
                <w:szCs w:val="18"/>
              </w:rPr>
            </w:pPr>
          </w:p>
        </w:tc>
      </w:tr>
      <w:tr w:rsidR="00AF51E6" w:rsidRPr="00FB435C" w:rsidTr="00AF51E6">
        <w:trPr>
          <w:trHeight w:val="20"/>
        </w:trPr>
        <w:tc>
          <w:tcPr>
            <w:tcW w:w="481" w:type="dxa"/>
            <w:tcBorders>
              <w:top w:val="nil"/>
              <w:left w:val="nil"/>
              <w:bottom w:val="nil"/>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sz w:val="18"/>
                <w:szCs w:val="18"/>
              </w:rPr>
            </w:pPr>
          </w:p>
        </w:tc>
        <w:tc>
          <w:tcPr>
            <w:tcW w:w="2700" w:type="dxa"/>
            <w:gridSpan w:val="5"/>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2025</w:t>
            </w:r>
          </w:p>
        </w:tc>
        <w:tc>
          <w:tcPr>
            <w:tcW w:w="2880" w:type="dxa"/>
            <w:gridSpan w:val="4"/>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2026</w:t>
            </w:r>
          </w:p>
        </w:tc>
        <w:tc>
          <w:tcPr>
            <w:tcW w:w="2700" w:type="dxa"/>
            <w:gridSpan w:val="5"/>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2027</w:t>
            </w:r>
          </w:p>
        </w:tc>
        <w:tc>
          <w:tcPr>
            <w:tcW w:w="2790" w:type="dxa"/>
            <w:gridSpan w:val="7"/>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2028</w:t>
            </w:r>
          </w:p>
        </w:tc>
      </w:tr>
      <w:tr w:rsidR="00AF51E6" w:rsidRPr="00FB435C" w:rsidTr="00AF51E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79"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53"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810"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00"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81"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51" w:type="dxa"/>
            <w:gridSpan w:val="2"/>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20" w:type="dxa"/>
            <w:gridSpan w:val="3"/>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00" w:type="dxa"/>
            <w:gridSpan w:val="2"/>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gridSpan w:val="2"/>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AF51E6" w:rsidRPr="00FB435C" w:rsidTr="00AF51E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79" w:type="dxa"/>
            <w:gridSpan w:val="2"/>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37.60</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45,640.88</w:t>
            </w:r>
          </w:p>
        </w:tc>
        <w:tc>
          <w:tcPr>
            <w:tcW w:w="115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1,716,087.44</w:t>
            </w:r>
          </w:p>
        </w:tc>
        <w:tc>
          <w:tcPr>
            <w:tcW w:w="810"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38.54</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45,229.34</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1,743,165.54</w:t>
            </w:r>
          </w:p>
        </w:tc>
        <w:tc>
          <w:tcPr>
            <w:tcW w:w="681"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39.50</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44,821.21</w:t>
            </w:r>
          </w:p>
        </w:tc>
        <w:tc>
          <w:tcPr>
            <w:tcW w:w="1151"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1,770,656.84</w:t>
            </w:r>
          </w:p>
        </w:tc>
        <w:tc>
          <w:tcPr>
            <w:tcW w:w="720" w:type="dxa"/>
            <w:gridSpan w:val="3"/>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40.49</w:t>
            </w:r>
          </w:p>
        </w:tc>
        <w:tc>
          <w:tcPr>
            <w:tcW w:w="900"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44,416.34</w:t>
            </w:r>
          </w:p>
        </w:tc>
        <w:tc>
          <w:tcPr>
            <w:tcW w:w="1170"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1,798,565.01</w:t>
            </w:r>
          </w:p>
        </w:tc>
      </w:tr>
      <w:tr w:rsidR="00AF51E6" w:rsidRPr="00FB435C" w:rsidTr="00AF51E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6.72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12,478.56</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83,909.36</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6.89</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12,434.02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85,681.94</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7.06</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12,389.77</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87,492.91</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7.24</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12,345.79</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89,342.86</w:t>
            </w:r>
          </w:p>
        </w:tc>
      </w:tr>
      <w:tr w:rsidR="00AF51E6" w:rsidRPr="00FB435C" w:rsidTr="00AF51E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18.98</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34,418.57</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653,430.88</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19.46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34,047.92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662,553.88</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19.95</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33,680.39</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671,787.06</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20.44</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33,315.89</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681,129.62</w:t>
            </w:r>
          </w:p>
        </w:tc>
      </w:tr>
      <w:tr w:rsidR="00AF51E6" w:rsidRPr="00FB435C" w:rsidTr="00AF51E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15.68</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38,347.78</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601,197.82</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34,047.92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594,723.47</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33,680.39</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588,303.79</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33,315.89</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581,936.92</w:t>
            </w:r>
          </w:p>
        </w:tc>
      </w:tr>
      <w:tr w:rsidR="00AF51E6" w:rsidRPr="00FB435C" w:rsidTr="00AF51E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5"/>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3,054,625.50</w:t>
            </w:r>
          </w:p>
        </w:tc>
        <w:tc>
          <w:tcPr>
            <w:tcW w:w="2880" w:type="dxa"/>
            <w:gridSpan w:val="4"/>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3,086,124.83</w:t>
            </w:r>
          </w:p>
        </w:tc>
        <w:tc>
          <w:tcPr>
            <w:tcW w:w="2700" w:type="dxa"/>
            <w:gridSpan w:val="5"/>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3,118,240.60</w:t>
            </w:r>
          </w:p>
        </w:tc>
        <w:tc>
          <w:tcPr>
            <w:tcW w:w="2790" w:type="dxa"/>
            <w:gridSpan w:val="7"/>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3,150,974.41</w:t>
            </w:r>
          </w:p>
        </w:tc>
      </w:tr>
      <w:tr w:rsidR="00AF51E6" w:rsidRPr="00FB435C" w:rsidTr="00AF51E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34.56</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9,390.54</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324,521.15</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35.42</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9,354.93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331,358.06</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36.31</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9,319.57</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338,369.06</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37.22</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9,284.42</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345,550.69</w:t>
            </w:r>
          </w:p>
        </w:tc>
      </w:tr>
      <w:tr w:rsidR="00AF51E6" w:rsidRPr="00FB435C" w:rsidTr="00AF51E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r>
      <w:tr w:rsidR="00AF51E6" w:rsidRPr="00FB435C" w:rsidTr="00AF51E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34.38</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6,238.29</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214,469.50</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35.24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6,214.11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218,971.21</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36.12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6,190.10</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223,587.40</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37.03</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6,166.24</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228,316.31</w:t>
            </w:r>
          </w:p>
        </w:tc>
      </w:tr>
      <w:tr w:rsidR="00AF51E6" w:rsidRPr="00FB435C" w:rsidTr="00AF51E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5"/>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2,515,634.85</w:t>
            </w:r>
          </w:p>
        </w:tc>
        <w:tc>
          <w:tcPr>
            <w:tcW w:w="2880" w:type="dxa"/>
            <w:gridSpan w:val="4"/>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2,535,795.56</w:t>
            </w:r>
          </w:p>
        </w:tc>
        <w:tc>
          <w:tcPr>
            <w:tcW w:w="2700" w:type="dxa"/>
            <w:gridSpan w:val="5"/>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2,556,284.14</w:t>
            </w:r>
          </w:p>
        </w:tc>
        <w:tc>
          <w:tcPr>
            <w:tcW w:w="2790" w:type="dxa"/>
            <w:gridSpan w:val="7"/>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2,577,107.41</w:t>
            </w:r>
          </w:p>
        </w:tc>
      </w:tr>
      <w:tr w:rsidR="00AF51E6" w:rsidRPr="00FB435C" w:rsidTr="00AF51E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5"/>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44.57</w:t>
            </w:r>
          </w:p>
        </w:tc>
        <w:tc>
          <w:tcPr>
            <w:tcW w:w="2880" w:type="dxa"/>
            <w:gridSpan w:val="4"/>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45.09</w:t>
            </w:r>
          </w:p>
        </w:tc>
        <w:tc>
          <w:tcPr>
            <w:tcW w:w="2700" w:type="dxa"/>
            <w:gridSpan w:val="5"/>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45.62</w:t>
            </w:r>
          </w:p>
        </w:tc>
        <w:tc>
          <w:tcPr>
            <w:tcW w:w="2790" w:type="dxa"/>
            <w:gridSpan w:val="7"/>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46.15</w:t>
            </w:r>
          </w:p>
        </w:tc>
      </w:tr>
      <w:tr w:rsidR="00AF51E6" w:rsidRPr="00FB435C" w:rsidTr="00AF51E6">
        <w:trPr>
          <w:trHeight w:val="20"/>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sz w:val="18"/>
                <w:szCs w:val="18"/>
              </w:rPr>
            </w:pPr>
          </w:p>
        </w:tc>
        <w:tc>
          <w:tcPr>
            <w:tcW w:w="2700" w:type="dxa"/>
            <w:gridSpan w:val="5"/>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2029</w:t>
            </w:r>
          </w:p>
        </w:tc>
        <w:tc>
          <w:tcPr>
            <w:tcW w:w="2880" w:type="dxa"/>
            <w:gridSpan w:val="4"/>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2030</w:t>
            </w:r>
          </w:p>
        </w:tc>
        <w:tc>
          <w:tcPr>
            <w:tcW w:w="2700" w:type="dxa"/>
            <w:gridSpan w:val="5"/>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2031</w:t>
            </w:r>
          </w:p>
        </w:tc>
        <w:tc>
          <w:tcPr>
            <w:tcW w:w="2790" w:type="dxa"/>
            <w:gridSpan w:val="7"/>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2032</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79" w:type="dxa"/>
            <w:gridSpan w:val="2"/>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41.51</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44,014.02</w:t>
            </w:r>
          </w:p>
        </w:tc>
        <w:tc>
          <w:tcPr>
            <w:tcW w:w="115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1,826,867.62</w:t>
            </w:r>
          </w:p>
        </w:tc>
        <w:tc>
          <w:tcPr>
            <w:tcW w:w="810"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42.55</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43,605.64</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1,855,206.04</w:t>
            </w:r>
          </w:p>
        </w:tc>
        <w:tc>
          <w:tcPr>
            <w:tcW w:w="681"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43.61</w:t>
            </w:r>
          </w:p>
        </w:tc>
        <w:tc>
          <w:tcPr>
            <w:tcW w:w="868"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43,188.57</w:t>
            </w:r>
          </w:p>
        </w:tc>
        <w:tc>
          <w:tcPr>
            <w:tcW w:w="1151"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1,883,438.80</w:t>
            </w:r>
          </w:p>
        </w:tc>
        <w:tc>
          <w:tcPr>
            <w:tcW w:w="720" w:type="dxa"/>
            <w:gridSpan w:val="3"/>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44.70</w:t>
            </w:r>
          </w:p>
        </w:tc>
        <w:tc>
          <w:tcPr>
            <w:tcW w:w="900" w:type="dxa"/>
            <w:gridSpan w:val="2"/>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42,775.29</w:t>
            </w:r>
          </w:p>
        </w:tc>
        <w:tc>
          <w:tcPr>
            <w:tcW w:w="1170" w:type="dxa"/>
            <w:gridSpan w:val="2"/>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1,912,092.87</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7.42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12,301.86</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91,231.08</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7.60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12,255.42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93,137.58</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7.79</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12,205.58</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95,054.43</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7.98</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12,156.12</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97,011.97</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20.96</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32,953.89</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690,572.03</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21.48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32,588.19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699,981.09</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22.02</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32,216.83</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709,304.60</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22.57</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31,848.94</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718,735.14</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32,953.89</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575,613.88</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32,588.19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569,225.98</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32,216.83</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562,739.40</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31,848.94</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556,313.44</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5"/>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3,184,284.61</w:t>
            </w:r>
          </w:p>
        </w:tc>
        <w:tc>
          <w:tcPr>
            <w:tcW w:w="2880" w:type="dxa"/>
            <w:gridSpan w:val="4"/>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3,217,550.69</w:t>
            </w:r>
          </w:p>
        </w:tc>
        <w:tc>
          <w:tcPr>
            <w:tcW w:w="2700" w:type="dxa"/>
            <w:gridSpan w:val="5"/>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3,250,537.23</w:t>
            </w:r>
          </w:p>
        </w:tc>
        <w:tc>
          <w:tcPr>
            <w:tcW w:w="2790" w:type="dxa"/>
            <w:gridSpan w:val="7"/>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3,284,153.42</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38.15</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9,249.30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352,821.26</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39.10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9,212.13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360,170.81</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40.07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9,172.32</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367,576.01</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41.08</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9,132.79</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375,146.26</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79" w:type="dxa"/>
            <w:gridSpan w:val="2"/>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37.95</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6,142.40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233,102.57</w:t>
            </w:r>
          </w:p>
        </w:tc>
        <w:tc>
          <w:tcPr>
            <w:tcW w:w="8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38.9</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6,117.20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237,940.62</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39.87</w:t>
            </w:r>
          </w:p>
        </w:tc>
        <w:tc>
          <w:tcPr>
            <w:tcW w:w="868"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6,090.26</w:t>
            </w:r>
          </w:p>
        </w:tc>
        <w:tc>
          <w:tcPr>
            <w:tcW w:w="1151"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242,815.16</w:t>
            </w:r>
          </w:p>
        </w:tc>
        <w:tc>
          <w:tcPr>
            <w:tcW w:w="720" w:type="dxa"/>
            <w:gridSpan w:val="3"/>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40.87</w:t>
            </w:r>
          </w:p>
        </w:tc>
        <w:tc>
          <w:tcPr>
            <w:tcW w:w="90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6,063.52</w:t>
            </w:r>
          </w:p>
        </w:tc>
        <w:tc>
          <w:tcPr>
            <w:tcW w:w="117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247,798.11</w:t>
            </w:r>
          </w:p>
        </w:tc>
      </w:tr>
      <w:tr w:rsidR="00AF51E6" w:rsidRPr="00FB435C" w:rsidTr="00AF51E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5"/>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2,598,360.78</w:t>
            </w:r>
          </w:p>
        </w:tc>
        <w:tc>
          <w:tcPr>
            <w:tcW w:w="2880" w:type="dxa"/>
            <w:gridSpan w:val="4"/>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2,619,439.26</w:t>
            </w:r>
          </w:p>
        </w:tc>
        <w:tc>
          <w:tcPr>
            <w:tcW w:w="2700" w:type="dxa"/>
            <w:gridSpan w:val="5"/>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2,640,146.06</w:t>
            </w:r>
          </w:p>
        </w:tc>
        <w:tc>
          <w:tcPr>
            <w:tcW w:w="2790" w:type="dxa"/>
            <w:gridSpan w:val="7"/>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2,661,209.05</w:t>
            </w:r>
          </w:p>
        </w:tc>
      </w:tr>
      <w:tr w:rsidR="00AF51E6" w:rsidRPr="00FB435C" w:rsidTr="00AF51E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5"/>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46.70</w:t>
            </w:r>
          </w:p>
        </w:tc>
        <w:tc>
          <w:tcPr>
            <w:tcW w:w="2880" w:type="dxa"/>
            <w:gridSpan w:val="4"/>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47.26</w:t>
            </w:r>
          </w:p>
        </w:tc>
        <w:tc>
          <w:tcPr>
            <w:tcW w:w="2700" w:type="dxa"/>
            <w:gridSpan w:val="5"/>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47.83</w:t>
            </w:r>
          </w:p>
        </w:tc>
        <w:tc>
          <w:tcPr>
            <w:tcW w:w="2790" w:type="dxa"/>
            <w:gridSpan w:val="7"/>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48.41</w:t>
            </w:r>
          </w:p>
        </w:tc>
      </w:tr>
    </w:tbl>
    <w:p w:rsidR="00AF51E6" w:rsidRDefault="00AF51E6" w:rsidP="00C01B92">
      <w:pPr>
        <w:ind w:left="360"/>
        <w:rPr>
          <w:b/>
        </w:rPr>
      </w:pPr>
    </w:p>
    <w:p w:rsidR="00AF51E6" w:rsidRDefault="00AF51E6" w:rsidP="00C01B92">
      <w:pPr>
        <w:ind w:left="360"/>
        <w:rPr>
          <w:b/>
        </w:rPr>
      </w:pPr>
    </w:p>
    <w:tbl>
      <w:tblPr>
        <w:tblW w:w="13950" w:type="dxa"/>
        <w:tblLook w:val="04A0"/>
      </w:tblPr>
      <w:tblGrid>
        <w:gridCol w:w="481"/>
        <w:gridCol w:w="6"/>
        <w:gridCol w:w="2483"/>
        <w:gridCol w:w="668"/>
        <w:gridCol w:w="868"/>
        <w:gridCol w:w="1164"/>
        <w:gridCol w:w="668"/>
        <w:gridCol w:w="958"/>
        <w:gridCol w:w="1170"/>
        <w:gridCol w:w="752"/>
        <w:gridCol w:w="868"/>
        <w:gridCol w:w="1093"/>
        <w:gridCol w:w="668"/>
        <w:gridCol w:w="933"/>
        <w:gridCol w:w="1170"/>
      </w:tblGrid>
      <w:tr w:rsidR="00AF51E6" w:rsidRPr="00FB435C" w:rsidTr="009B3D06">
        <w:trPr>
          <w:trHeight w:val="288"/>
        </w:trPr>
        <w:tc>
          <w:tcPr>
            <w:tcW w:w="481" w:type="dxa"/>
            <w:tcBorders>
              <w:top w:val="nil"/>
              <w:left w:val="nil"/>
              <w:bottom w:val="nil"/>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2033</w:t>
            </w:r>
          </w:p>
        </w:tc>
        <w:tc>
          <w:tcPr>
            <w:tcW w:w="2796"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2034</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2035</w:t>
            </w:r>
          </w:p>
        </w:tc>
        <w:tc>
          <w:tcPr>
            <w:tcW w:w="2771"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2036</w:t>
            </w:r>
          </w:p>
        </w:tc>
      </w:tr>
      <w:tr w:rsidR="00AF51E6" w:rsidRPr="00FB435C" w:rsidTr="009B3D0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64"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5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2"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33"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45.82</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42,365.34</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1,941,153.38</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46.97</w:t>
            </w:r>
          </w:p>
        </w:tc>
        <w:tc>
          <w:tcPr>
            <w:tcW w:w="95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42,205.90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1,982,211.54</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48.14</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42,047.51</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2,024,160.07</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49.34</w:t>
            </w:r>
          </w:p>
        </w:tc>
        <w:tc>
          <w:tcPr>
            <w:tcW w:w="93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41,890.18</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2,067,019.58</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8.18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12,106.88</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99,009.97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8.38</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12,057.96</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101,050.13</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8.59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12,009.37</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103,133.38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8.80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11,961.11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105,260.66</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23.13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31,484.18</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728,266.12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23.71</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31,369.64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743,757.00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24.30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31,255.84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759,585.38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24.91</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31,142.80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775,759.23</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31,484.18</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549,942.04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31,369.64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547,941.27</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31,255.84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545,953.53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31,142.80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543,979.04</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3,318,371.51</w:t>
            </w:r>
          </w:p>
        </w:tc>
        <w:tc>
          <w:tcPr>
            <w:tcW w:w="2796"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3,374,959.94</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3,432,832.36</w:t>
            </w:r>
          </w:p>
        </w:tc>
        <w:tc>
          <w:tcPr>
            <w:tcW w:w="2771"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3,492,018.51</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42.10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9,093.44</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382,866.04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43.16</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9,054.34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390,754.71</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44.24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9,015.51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398,801.34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45.34</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8,976.94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407,003.67</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41.89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6,036.91</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252,879.48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42.94</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6,010.46</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258,071.26</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44.01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5,984.20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263,366.74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45.11</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5,958.11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268,764.12</w:t>
            </w:r>
          </w:p>
        </w:tc>
      </w:tr>
      <w:tr w:rsidR="00AF51E6" w:rsidRPr="00FB435C" w:rsidTr="009B3D0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2,682,625.99</w:t>
            </w:r>
          </w:p>
        </w:tc>
        <w:tc>
          <w:tcPr>
            <w:tcW w:w="2796"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2,726,133.97</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2,770,664.28</w:t>
            </w:r>
          </w:p>
        </w:tc>
        <w:tc>
          <w:tcPr>
            <w:tcW w:w="2771"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2,816,250.72</w:t>
            </w:r>
          </w:p>
        </w:tc>
      </w:tr>
      <w:tr w:rsidR="00AF51E6" w:rsidRPr="00FB435C"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49.00</w:t>
            </w:r>
          </w:p>
        </w:tc>
        <w:tc>
          <w:tcPr>
            <w:tcW w:w="2796"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49.99</w:t>
            </w:r>
          </w:p>
        </w:tc>
        <w:tc>
          <w:tcPr>
            <w:tcW w:w="2713"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51.02</w:t>
            </w:r>
          </w:p>
        </w:tc>
        <w:tc>
          <w:tcPr>
            <w:tcW w:w="2771"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52.06</w:t>
            </w:r>
          </w:p>
        </w:tc>
      </w:tr>
      <w:tr w:rsidR="00AF51E6" w:rsidRPr="00FB435C" w:rsidTr="009B3D06">
        <w:trPr>
          <w:trHeight w:val="288"/>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2037</w:t>
            </w:r>
          </w:p>
        </w:tc>
        <w:tc>
          <w:tcPr>
            <w:tcW w:w="2796"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2038</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2039</w:t>
            </w:r>
          </w:p>
        </w:tc>
        <w:tc>
          <w:tcPr>
            <w:tcW w:w="2771"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2040</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50.58</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41,733.88</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2,110,808.97</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51.84</w:t>
            </w:r>
          </w:p>
        </w:tc>
        <w:tc>
          <w:tcPr>
            <w:tcW w:w="95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41,578.76</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2,155,555.99</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53.14</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41,424.61</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2,201,270.88</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54.47</w:t>
            </w:r>
          </w:p>
        </w:tc>
        <w:tc>
          <w:tcPr>
            <w:tcW w:w="93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41,267.97</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2,247,790.10</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9.02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11,913.16</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107,432.88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9.24</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11,865.57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109,651.47</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11,818.28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111,916.83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9.70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11,770.21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114,218.84</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25.53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31,030.49</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792,285.70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26.17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30,919.03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809,175.74</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26.83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30,808.26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826,433.66</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27.50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30,695.83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844,003.23</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31,030.49</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542,017.33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30,919.03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540,070.36</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30,808.26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538,135.47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30,695.83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536,171.67</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3,552,544.88</w:t>
            </w:r>
          </w:p>
        </w:tc>
        <w:tc>
          <w:tcPr>
            <w:tcW w:w="2796"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3,614,453.56</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3,677,756.84</w:t>
            </w:r>
          </w:p>
        </w:tc>
        <w:tc>
          <w:tcPr>
            <w:tcW w:w="2771"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3,742,183.84</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46.47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8,938.63</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415,368.57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47.63</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8,900.62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423,966.58</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48.82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8,862.85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432,721.59</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50.04</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8,824.32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441,593.73</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46.23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5,932.20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274,267.66</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47.39</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5,906.48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279,924.60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48.58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5,880.93</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285,684.22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49.79</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5,854.83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291,518.63</w:t>
            </w:r>
          </w:p>
        </w:tc>
      </w:tr>
      <w:tr w:rsidR="00AF51E6" w:rsidRPr="00FB435C"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2,862,908.65</w:t>
            </w:r>
          </w:p>
        </w:tc>
        <w:tc>
          <w:tcPr>
            <w:tcW w:w="2796"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2,910,562.38</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2,959,351.03</w:t>
            </w:r>
          </w:p>
        </w:tc>
        <w:tc>
          <w:tcPr>
            <w:tcW w:w="2771"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3,009,071.48</w:t>
            </w:r>
          </w:p>
        </w:tc>
      </w:tr>
      <w:tr w:rsidR="00AF51E6" w:rsidRPr="00FB435C"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53.14</w:t>
            </w:r>
          </w:p>
        </w:tc>
        <w:tc>
          <w:tcPr>
            <w:tcW w:w="2796"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54.24</w:t>
            </w:r>
          </w:p>
        </w:tc>
        <w:tc>
          <w:tcPr>
            <w:tcW w:w="2713"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55.37</w:t>
            </w:r>
          </w:p>
        </w:tc>
        <w:tc>
          <w:tcPr>
            <w:tcW w:w="2771"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56.53</w:t>
            </w:r>
          </w:p>
        </w:tc>
      </w:tr>
    </w:tbl>
    <w:p w:rsidR="00AF51E6" w:rsidRDefault="00AF51E6" w:rsidP="00C01B92">
      <w:pPr>
        <w:ind w:left="360"/>
        <w:rPr>
          <w:b/>
        </w:rPr>
      </w:pPr>
    </w:p>
    <w:p w:rsidR="00AF51E6" w:rsidRDefault="00AF51E6" w:rsidP="00C01B92">
      <w:pPr>
        <w:ind w:left="360"/>
        <w:rPr>
          <w:b/>
        </w:rPr>
      </w:pPr>
    </w:p>
    <w:tbl>
      <w:tblPr>
        <w:tblW w:w="8228" w:type="dxa"/>
        <w:tblLook w:val="04A0"/>
      </w:tblPr>
      <w:tblGrid>
        <w:gridCol w:w="481"/>
        <w:gridCol w:w="2489"/>
        <w:gridCol w:w="668"/>
        <w:gridCol w:w="868"/>
        <w:gridCol w:w="1093"/>
        <w:gridCol w:w="668"/>
        <w:gridCol w:w="868"/>
        <w:gridCol w:w="1093"/>
      </w:tblGrid>
      <w:tr w:rsidR="00AF51E6" w:rsidRPr="00FB435C" w:rsidTr="009B3D06">
        <w:trPr>
          <w:trHeight w:val="288"/>
        </w:trPr>
        <w:tc>
          <w:tcPr>
            <w:tcW w:w="481" w:type="dxa"/>
            <w:tcBorders>
              <w:top w:val="nil"/>
              <w:left w:val="nil"/>
              <w:bottom w:val="nil"/>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sz w:val="18"/>
                <w:szCs w:val="18"/>
              </w:rPr>
            </w:pPr>
          </w:p>
        </w:tc>
        <w:tc>
          <w:tcPr>
            <w:tcW w:w="2489" w:type="dxa"/>
            <w:tcBorders>
              <w:top w:val="nil"/>
              <w:left w:val="nil"/>
              <w:bottom w:val="nil"/>
              <w:right w:val="nil"/>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sz w:val="18"/>
                <w:szCs w:val="18"/>
              </w:rPr>
            </w:pPr>
          </w:p>
        </w:tc>
        <w:tc>
          <w:tcPr>
            <w:tcW w:w="2629"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2041</w:t>
            </w:r>
          </w:p>
        </w:tc>
        <w:tc>
          <w:tcPr>
            <w:tcW w:w="2629"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2042</w:t>
            </w:r>
          </w:p>
        </w:tc>
      </w:tr>
      <w:tr w:rsidR="00AF51E6" w:rsidRPr="00FB435C" w:rsidTr="009B3D0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55.83</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41,126.34</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2,296,096.20</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57.23</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40,986.07</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2,345,490.89</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9.94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11,726.75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116,614.82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10.19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11,683.71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119,063.75</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28.18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30,594.08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862,235.68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28.89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30,493.32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880,880.79</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30,594.08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534,394.38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30,493.32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532,634.34</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629"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3,809,341.08</w:t>
            </w:r>
          </w:p>
        </w:tc>
        <w:tc>
          <w:tcPr>
            <w:tcW w:w="2629"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3,878,069.77</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51.30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8,789.59</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450,874.71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52.58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8,755.18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460,327.01</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0.00</w:t>
            </w:r>
          </w:p>
        </w:tc>
      </w:tr>
      <w:tr w:rsidR="00AF51E6" w:rsidRPr="00FB435C"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51.04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5,831.32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297,623.61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52.31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5,808.02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rsidR="00AF51E6" w:rsidRPr="00FB435C" w:rsidRDefault="00AF51E6" w:rsidP="009B3D06">
            <w:pPr>
              <w:spacing w:before="0" w:after="0" w:line="240" w:lineRule="auto"/>
              <w:jc w:val="right"/>
              <w:rPr>
                <w:rFonts w:eastAsia="Times New Roman" w:cs="Times New Roman"/>
                <w:bCs w:val="0"/>
                <w:color w:val="000000"/>
                <w:sz w:val="18"/>
                <w:szCs w:val="18"/>
              </w:rPr>
            </w:pPr>
            <w:r>
              <w:rPr>
                <w:color w:val="000000"/>
                <w:sz w:val="18"/>
                <w:szCs w:val="18"/>
              </w:rPr>
              <w:t>303,841.32</w:t>
            </w:r>
          </w:p>
        </w:tc>
      </w:tr>
      <w:tr w:rsidR="00AF51E6" w:rsidRPr="00FB435C" w:rsidTr="009B3D0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629"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3,060,842.76</w:t>
            </w:r>
          </w:p>
        </w:tc>
        <w:tc>
          <w:tcPr>
            <w:tcW w:w="2629"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3,113,901.44</w:t>
            </w:r>
          </w:p>
        </w:tc>
      </w:tr>
      <w:tr w:rsidR="00AF51E6" w:rsidRPr="00FB435C" w:rsidTr="009B3D06">
        <w:trPr>
          <w:trHeight w:val="20"/>
        </w:trPr>
        <w:tc>
          <w:tcPr>
            <w:tcW w:w="2970" w:type="dxa"/>
            <w:gridSpan w:val="2"/>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rsidR="00AF51E6" w:rsidRPr="00FB435C" w:rsidRDefault="00AF51E6"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629"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57.72</w:t>
            </w:r>
          </w:p>
        </w:tc>
        <w:tc>
          <w:tcPr>
            <w:tcW w:w="2629"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rsidR="00AF51E6" w:rsidRPr="00FB435C" w:rsidRDefault="00AF51E6" w:rsidP="009B3D06">
            <w:pPr>
              <w:spacing w:before="0" w:after="0" w:line="240" w:lineRule="auto"/>
              <w:jc w:val="center"/>
              <w:rPr>
                <w:rFonts w:eastAsia="Times New Roman" w:cs="Times New Roman"/>
                <w:b/>
                <w:color w:val="000000"/>
                <w:sz w:val="18"/>
                <w:szCs w:val="18"/>
              </w:rPr>
            </w:pPr>
            <w:r>
              <w:rPr>
                <w:b/>
                <w:bCs w:val="0"/>
                <w:color w:val="000000"/>
                <w:sz w:val="18"/>
                <w:szCs w:val="18"/>
              </w:rPr>
              <w:t>58.94</w:t>
            </w:r>
          </w:p>
        </w:tc>
      </w:tr>
    </w:tbl>
    <w:p w:rsidR="00AF51E6" w:rsidRDefault="00AF51E6" w:rsidP="00C01B92">
      <w:pPr>
        <w:ind w:left="360"/>
        <w:rPr>
          <w:b/>
        </w:rPr>
      </w:pPr>
    </w:p>
    <w:p w:rsidR="00AF51E6" w:rsidRDefault="00AF51E6" w:rsidP="00C01B92">
      <w:pPr>
        <w:ind w:left="360"/>
        <w:rPr>
          <w:b/>
        </w:rPr>
      </w:pPr>
    </w:p>
    <w:p w:rsidR="00AF51E6" w:rsidRDefault="00AF51E6" w:rsidP="00C01B92">
      <w:pPr>
        <w:ind w:left="360"/>
        <w:rPr>
          <w:b/>
        </w:rPr>
      </w:pPr>
    </w:p>
    <w:p w:rsidR="00AF51E6" w:rsidRDefault="00AF51E6" w:rsidP="00C01B92">
      <w:pPr>
        <w:ind w:left="360"/>
        <w:rPr>
          <w:b/>
        </w:rPr>
      </w:pPr>
    </w:p>
    <w:p w:rsidR="00AF51E6" w:rsidRDefault="00AF51E6" w:rsidP="00C01B92">
      <w:pPr>
        <w:ind w:left="360"/>
        <w:rPr>
          <w:b/>
        </w:rPr>
      </w:pPr>
    </w:p>
    <w:p w:rsidR="00AF51E6" w:rsidRPr="00C01B92" w:rsidRDefault="00AF51E6" w:rsidP="00C01B92">
      <w:pPr>
        <w:ind w:left="360"/>
        <w:rPr>
          <w:b/>
        </w:rPr>
      </w:pPr>
    </w:p>
    <w:p w:rsidR="00C01B92" w:rsidRDefault="00C01B92" w:rsidP="00C01B92"/>
    <w:p w:rsidR="00C01B92" w:rsidRDefault="00C01B92" w:rsidP="00C01B92"/>
    <w:p w:rsidR="00C01B92" w:rsidRDefault="00C01B92" w:rsidP="00C01B92"/>
    <w:p w:rsidR="00C01B92" w:rsidRDefault="00C01B92">
      <w:bookmarkStart w:id="0" w:name="_GoBack"/>
      <w:bookmarkEnd w:id="0"/>
    </w:p>
    <w:sectPr w:rsidR="00C01B92" w:rsidSect="00C01B9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92" w:rsidRDefault="00C01B92" w:rsidP="00C01B92">
      <w:pPr>
        <w:spacing w:before="0" w:after="0" w:line="240" w:lineRule="auto"/>
      </w:pPr>
      <w:r>
        <w:separator/>
      </w:r>
    </w:p>
  </w:endnote>
  <w:endnote w:type="continuationSeparator" w:id="0">
    <w:p w:rsidR="00C01B92" w:rsidRDefault="00C01B92" w:rsidP="00C01B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133092"/>
      <w:docPartObj>
        <w:docPartGallery w:val="Page Numbers (Bottom of Page)"/>
        <w:docPartUnique/>
      </w:docPartObj>
    </w:sdtPr>
    <w:sdtEndPr>
      <w:rPr>
        <w:noProof/>
      </w:rPr>
    </w:sdtEndPr>
    <w:sdtContent>
      <w:p w:rsidR="00C01B92" w:rsidRDefault="00F55386">
        <w:pPr>
          <w:pStyle w:val="Footer"/>
          <w:jc w:val="right"/>
        </w:pPr>
        <w:r>
          <w:fldChar w:fldCharType="begin"/>
        </w:r>
        <w:r w:rsidR="00C01B92">
          <w:instrText xml:space="preserve"> PAGE   \* MERGEFORMAT </w:instrText>
        </w:r>
        <w:r>
          <w:fldChar w:fldCharType="separate"/>
        </w:r>
        <w:r w:rsidR="00612D81">
          <w:rPr>
            <w:noProof/>
          </w:rPr>
          <w:t>1</w:t>
        </w:r>
        <w:r>
          <w:rPr>
            <w:noProof/>
          </w:rPr>
          <w:fldChar w:fldCharType="end"/>
        </w:r>
      </w:p>
    </w:sdtContent>
  </w:sdt>
  <w:p w:rsidR="00C01B92" w:rsidRDefault="00C01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92" w:rsidRDefault="00C01B92" w:rsidP="00C01B92">
      <w:pPr>
        <w:spacing w:before="0" w:after="0" w:line="240" w:lineRule="auto"/>
      </w:pPr>
      <w:r>
        <w:separator/>
      </w:r>
    </w:p>
  </w:footnote>
  <w:footnote w:type="continuationSeparator" w:id="0">
    <w:p w:rsidR="00C01B92" w:rsidRDefault="00C01B92" w:rsidP="00C01B9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724"/>
      </v:shape>
    </w:pict>
  </w:numPicBullet>
  <w:abstractNum w:abstractNumId="0">
    <w:nsid w:val="0134581C"/>
    <w:multiLevelType w:val="hybridMultilevel"/>
    <w:tmpl w:val="49C4306A"/>
    <w:lvl w:ilvl="0" w:tplc="0F0A50C6">
      <w:start w:val="1"/>
      <w:numFmt w:val="decimal"/>
      <w:pStyle w:val="1"/>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74F6"/>
    <w:multiLevelType w:val="hybridMultilevel"/>
    <w:tmpl w:val="AD24D65E"/>
    <w:lvl w:ilvl="0" w:tplc="9CE8F1A4">
      <w:start w:val="1"/>
      <w:numFmt w:val="decimal"/>
      <w:lvlText w:val="Anexa 8.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944A5"/>
    <w:multiLevelType w:val="hybridMultilevel"/>
    <w:tmpl w:val="36864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830557"/>
    <w:multiLevelType w:val="multilevel"/>
    <w:tmpl w:val="61B0F1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51454C2"/>
    <w:multiLevelType w:val="hybridMultilevel"/>
    <w:tmpl w:val="1E3C3F78"/>
    <w:lvl w:ilvl="0" w:tplc="34866E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456BC"/>
    <w:multiLevelType w:val="hybridMultilevel"/>
    <w:tmpl w:val="AD24D65E"/>
    <w:lvl w:ilvl="0" w:tplc="9CE8F1A4">
      <w:start w:val="1"/>
      <w:numFmt w:val="decimal"/>
      <w:lvlText w:val="Anexa 8.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B56D0"/>
    <w:multiLevelType w:val="hybridMultilevel"/>
    <w:tmpl w:val="6E6EE27A"/>
    <w:lvl w:ilvl="0" w:tplc="0409000B">
      <w:start w:val="1"/>
      <w:numFmt w:val="bullet"/>
      <w:pStyle w:val="List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A1068"/>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C579F"/>
    <w:multiLevelType w:val="singleLevel"/>
    <w:tmpl w:val="7356113C"/>
    <w:lvl w:ilvl="0">
      <w:start w:val="1"/>
      <w:numFmt w:val="bullet"/>
      <w:pStyle w:val="Bullet1"/>
      <w:lvlText w:val=""/>
      <w:lvlJc w:val="left"/>
      <w:pPr>
        <w:tabs>
          <w:tab w:val="num" w:pos="360"/>
        </w:tabs>
        <w:ind w:left="360" w:hanging="360"/>
      </w:pPr>
      <w:rPr>
        <w:rFonts w:ascii="Symbol" w:hAnsi="Symbol" w:hint="default"/>
      </w:rPr>
    </w:lvl>
  </w:abstractNum>
  <w:abstractNum w:abstractNumId="9">
    <w:nsid w:val="249801E0"/>
    <w:multiLevelType w:val="multilevel"/>
    <w:tmpl w:val="8AF4152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9862E2"/>
    <w:multiLevelType w:val="hybridMultilevel"/>
    <w:tmpl w:val="395CD1E2"/>
    <w:lvl w:ilvl="0" w:tplc="417C8506">
      <w:numFmt w:val="bullet"/>
      <w:pStyle w:val="Lista"/>
      <w:lvlText w:val="-"/>
      <w:lvlJc w:val="left"/>
      <w:pPr>
        <w:ind w:left="1066" w:hanging="360"/>
      </w:pPr>
      <w:rPr>
        <w:rFonts w:ascii="Times New Roman" w:eastAsiaTheme="minorEastAsia"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nsid w:val="2A320CA1"/>
    <w:multiLevelType w:val="hybridMultilevel"/>
    <w:tmpl w:val="1E3C3F78"/>
    <w:lvl w:ilvl="0" w:tplc="34866E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751F2"/>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07F0A"/>
    <w:multiLevelType w:val="hybridMultilevel"/>
    <w:tmpl w:val="256C26D4"/>
    <w:lvl w:ilvl="0" w:tplc="04090001">
      <w:start w:val="1"/>
      <w:numFmt w:val="bullet"/>
      <w:pStyle w:val="pfeilaufzhlungszeichen"/>
      <w:lvlText w:val=""/>
      <w:lvlJc w:val="left"/>
      <w:pPr>
        <w:tabs>
          <w:tab w:val="num" w:pos="360"/>
        </w:tabs>
        <w:ind w:left="360" w:hanging="360"/>
      </w:pPr>
      <w:rPr>
        <w:rFonts w:ascii="Symbol" w:hAnsi="Symbol" w:hint="default"/>
        <w:color w:val="auto"/>
      </w:rPr>
    </w:lvl>
    <w:lvl w:ilvl="1" w:tplc="04070007">
      <w:start w:val="1"/>
      <w:numFmt w:val="bullet"/>
      <w:lvlText w:val="-"/>
      <w:lvlJc w:val="left"/>
      <w:pPr>
        <w:tabs>
          <w:tab w:val="num" w:pos="805"/>
        </w:tabs>
        <w:ind w:left="805" w:hanging="360"/>
      </w:pPr>
      <w:rPr>
        <w:sz w:val="16"/>
      </w:rPr>
    </w:lvl>
    <w:lvl w:ilvl="2" w:tplc="00050409">
      <w:start w:val="1"/>
      <w:numFmt w:val="bullet"/>
      <w:lvlText w:val=""/>
      <w:lvlJc w:val="left"/>
      <w:pPr>
        <w:tabs>
          <w:tab w:val="num" w:pos="1525"/>
        </w:tabs>
        <w:ind w:left="1525" w:hanging="360"/>
      </w:pPr>
      <w:rPr>
        <w:rFonts w:ascii="Wingdings" w:hAnsi="Wingdings" w:hint="default"/>
      </w:rPr>
    </w:lvl>
    <w:lvl w:ilvl="3" w:tplc="00010409">
      <w:start w:val="1"/>
      <w:numFmt w:val="bullet"/>
      <w:lvlText w:val=""/>
      <w:lvlJc w:val="left"/>
      <w:pPr>
        <w:tabs>
          <w:tab w:val="num" w:pos="2245"/>
        </w:tabs>
        <w:ind w:left="2245" w:hanging="360"/>
      </w:pPr>
      <w:rPr>
        <w:rFonts w:ascii="Symbol" w:hAnsi="Symbol" w:hint="default"/>
      </w:rPr>
    </w:lvl>
    <w:lvl w:ilvl="4" w:tplc="00030409" w:tentative="1">
      <w:start w:val="1"/>
      <w:numFmt w:val="bullet"/>
      <w:lvlText w:val="o"/>
      <w:lvlJc w:val="left"/>
      <w:pPr>
        <w:tabs>
          <w:tab w:val="num" w:pos="2965"/>
        </w:tabs>
        <w:ind w:left="2965" w:hanging="360"/>
      </w:pPr>
      <w:rPr>
        <w:rFonts w:ascii="Courier New" w:hAnsi="Courier New" w:hint="default"/>
      </w:rPr>
    </w:lvl>
    <w:lvl w:ilvl="5" w:tplc="00050409" w:tentative="1">
      <w:start w:val="1"/>
      <w:numFmt w:val="bullet"/>
      <w:lvlText w:val=""/>
      <w:lvlJc w:val="left"/>
      <w:pPr>
        <w:tabs>
          <w:tab w:val="num" w:pos="3685"/>
        </w:tabs>
        <w:ind w:left="3685" w:hanging="360"/>
      </w:pPr>
      <w:rPr>
        <w:rFonts w:ascii="Wingdings" w:hAnsi="Wingdings" w:hint="default"/>
      </w:rPr>
    </w:lvl>
    <w:lvl w:ilvl="6" w:tplc="00010409" w:tentative="1">
      <w:start w:val="1"/>
      <w:numFmt w:val="bullet"/>
      <w:lvlText w:val=""/>
      <w:lvlJc w:val="left"/>
      <w:pPr>
        <w:tabs>
          <w:tab w:val="num" w:pos="4405"/>
        </w:tabs>
        <w:ind w:left="4405" w:hanging="360"/>
      </w:pPr>
      <w:rPr>
        <w:rFonts w:ascii="Symbol" w:hAnsi="Symbol" w:hint="default"/>
      </w:rPr>
    </w:lvl>
    <w:lvl w:ilvl="7" w:tplc="00030409" w:tentative="1">
      <w:start w:val="1"/>
      <w:numFmt w:val="bullet"/>
      <w:lvlText w:val="o"/>
      <w:lvlJc w:val="left"/>
      <w:pPr>
        <w:tabs>
          <w:tab w:val="num" w:pos="5125"/>
        </w:tabs>
        <w:ind w:left="5125" w:hanging="360"/>
      </w:pPr>
      <w:rPr>
        <w:rFonts w:ascii="Courier New" w:hAnsi="Courier New" w:hint="default"/>
      </w:rPr>
    </w:lvl>
    <w:lvl w:ilvl="8" w:tplc="00050409" w:tentative="1">
      <w:start w:val="1"/>
      <w:numFmt w:val="bullet"/>
      <w:lvlText w:val=""/>
      <w:lvlJc w:val="left"/>
      <w:pPr>
        <w:tabs>
          <w:tab w:val="num" w:pos="5845"/>
        </w:tabs>
        <w:ind w:left="5845" w:hanging="360"/>
      </w:pPr>
      <w:rPr>
        <w:rFonts w:ascii="Wingdings" w:hAnsi="Wingdings" w:hint="default"/>
      </w:rPr>
    </w:lvl>
  </w:abstractNum>
  <w:abstractNum w:abstractNumId="14">
    <w:nsid w:val="2F465C1F"/>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26576"/>
    <w:multiLevelType w:val="hybridMultilevel"/>
    <w:tmpl w:val="449A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F4B8D"/>
    <w:multiLevelType w:val="hybridMultilevel"/>
    <w:tmpl w:val="8CB68D58"/>
    <w:lvl w:ilvl="0" w:tplc="908E0B44">
      <w:start w:val="1"/>
      <w:numFmt w:val="decimal"/>
      <w:pStyle w:val="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62264"/>
    <w:multiLevelType w:val="multilevel"/>
    <w:tmpl w:val="9586A0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i/>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42417A6D"/>
    <w:multiLevelType w:val="hybridMultilevel"/>
    <w:tmpl w:val="A07AD34C"/>
    <w:lvl w:ilvl="0" w:tplc="FD485AB4">
      <w:start w:val="1"/>
      <w:numFmt w:val="bullet"/>
      <w:lvlText w:val="-"/>
      <w:lvlJc w:val="left"/>
      <w:pPr>
        <w:tabs>
          <w:tab w:val="num" w:pos="1060"/>
        </w:tabs>
        <w:ind w:left="1060" w:hanging="340"/>
      </w:pPr>
      <w:rPr>
        <w:rFonts w:ascii="Arial" w:eastAsia="Times New Roman" w:hAnsi="Arial" w:hint="default"/>
      </w:rPr>
    </w:lvl>
    <w:lvl w:ilvl="1" w:tplc="56F20884">
      <w:start w:val="1"/>
      <w:numFmt w:val="lowerLetter"/>
      <w:lvlText w:val="%2."/>
      <w:lvlJc w:val="left"/>
      <w:pPr>
        <w:tabs>
          <w:tab w:val="num" w:pos="1440"/>
        </w:tabs>
        <w:ind w:left="1440" w:hanging="360"/>
      </w:pPr>
    </w:lvl>
    <w:lvl w:ilvl="2" w:tplc="C7A8112A">
      <w:start w:val="1"/>
      <w:numFmt w:val="lowerLetter"/>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9">
    <w:nsid w:val="43554B24"/>
    <w:multiLevelType w:val="hybridMultilevel"/>
    <w:tmpl w:val="B56C9828"/>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03601"/>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4A9B59DF"/>
    <w:multiLevelType w:val="hybridMultilevel"/>
    <w:tmpl w:val="43FCAF9A"/>
    <w:lvl w:ilvl="0" w:tplc="336882C6">
      <w:start w:val="1"/>
      <w:numFmt w:val="decimal"/>
      <w:pStyle w:va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735E0"/>
    <w:multiLevelType w:val="hybridMultilevel"/>
    <w:tmpl w:val="46D8502E"/>
    <w:lvl w:ilvl="0" w:tplc="FFFFFFFF">
      <w:start w:val="1"/>
      <w:numFmt w:val="bullet"/>
      <w:pStyle w:val="Spiegelstrich2"/>
      <w:lvlText w:val="o"/>
      <w:lvlJc w:val="left"/>
      <w:pPr>
        <w:tabs>
          <w:tab w:val="num" w:pos="567"/>
        </w:tabs>
        <w:ind w:left="567" w:hanging="283"/>
      </w:pPr>
      <w:rPr>
        <w:rFonts w:ascii="Courier New" w:hAnsi="Courier New" w:hint="default"/>
      </w:rPr>
    </w:lvl>
    <w:lvl w:ilvl="1" w:tplc="FFFFFFFF" w:tentative="1">
      <w:start w:val="1"/>
      <w:numFmt w:val="bullet"/>
      <w:lvlText w:val="o"/>
      <w:lvlJc w:val="left"/>
      <w:pPr>
        <w:tabs>
          <w:tab w:val="num" w:pos="1642"/>
        </w:tabs>
        <w:ind w:left="1642" w:hanging="360"/>
      </w:pPr>
      <w:rPr>
        <w:rFonts w:ascii="Courier New" w:hAnsi="Courier New" w:cs="Courier New" w:hint="default"/>
      </w:rPr>
    </w:lvl>
    <w:lvl w:ilvl="2" w:tplc="FFFFFFFF" w:tentative="1">
      <w:start w:val="1"/>
      <w:numFmt w:val="bullet"/>
      <w:lvlText w:val=""/>
      <w:lvlJc w:val="left"/>
      <w:pPr>
        <w:tabs>
          <w:tab w:val="num" w:pos="2362"/>
        </w:tabs>
        <w:ind w:left="2362" w:hanging="360"/>
      </w:pPr>
      <w:rPr>
        <w:rFonts w:ascii="Wingdings" w:hAnsi="Wingdings" w:hint="default"/>
      </w:rPr>
    </w:lvl>
    <w:lvl w:ilvl="3" w:tplc="FFFFFFFF">
      <w:start w:val="1"/>
      <w:numFmt w:val="bullet"/>
      <w:lvlText w:val=""/>
      <w:lvlJc w:val="left"/>
      <w:pPr>
        <w:tabs>
          <w:tab w:val="num" w:pos="3082"/>
        </w:tabs>
        <w:ind w:left="3082" w:hanging="360"/>
      </w:pPr>
      <w:rPr>
        <w:rFonts w:ascii="Symbol" w:hAnsi="Symbol" w:hint="default"/>
      </w:rPr>
    </w:lvl>
    <w:lvl w:ilvl="4" w:tplc="FFFFFFFF" w:tentative="1">
      <w:start w:val="1"/>
      <w:numFmt w:val="bullet"/>
      <w:lvlText w:val="o"/>
      <w:lvlJc w:val="left"/>
      <w:pPr>
        <w:tabs>
          <w:tab w:val="num" w:pos="3802"/>
        </w:tabs>
        <w:ind w:left="3802" w:hanging="360"/>
      </w:pPr>
      <w:rPr>
        <w:rFonts w:ascii="Courier New" w:hAnsi="Courier New" w:cs="Courier New" w:hint="default"/>
      </w:rPr>
    </w:lvl>
    <w:lvl w:ilvl="5" w:tplc="FFFFFFFF" w:tentative="1">
      <w:start w:val="1"/>
      <w:numFmt w:val="bullet"/>
      <w:lvlText w:val=""/>
      <w:lvlJc w:val="left"/>
      <w:pPr>
        <w:tabs>
          <w:tab w:val="num" w:pos="4522"/>
        </w:tabs>
        <w:ind w:left="4522" w:hanging="360"/>
      </w:pPr>
      <w:rPr>
        <w:rFonts w:ascii="Wingdings" w:hAnsi="Wingdings" w:hint="default"/>
      </w:rPr>
    </w:lvl>
    <w:lvl w:ilvl="6" w:tplc="FFFFFFFF" w:tentative="1">
      <w:start w:val="1"/>
      <w:numFmt w:val="bullet"/>
      <w:lvlText w:val=""/>
      <w:lvlJc w:val="left"/>
      <w:pPr>
        <w:tabs>
          <w:tab w:val="num" w:pos="5242"/>
        </w:tabs>
        <w:ind w:left="5242" w:hanging="360"/>
      </w:pPr>
      <w:rPr>
        <w:rFonts w:ascii="Symbol" w:hAnsi="Symbol" w:hint="default"/>
      </w:rPr>
    </w:lvl>
    <w:lvl w:ilvl="7" w:tplc="FFFFFFFF" w:tentative="1">
      <w:start w:val="1"/>
      <w:numFmt w:val="bullet"/>
      <w:lvlText w:val="o"/>
      <w:lvlJc w:val="left"/>
      <w:pPr>
        <w:tabs>
          <w:tab w:val="num" w:pos="5962"/>
        </w:tabs>
        <w:ind w:left="5962" w:hanging="360"/>
      </w:pPr>
      <w:rPr>
        <w:rFonts w:ascii="Courier New" w:hAnsi="Courier New" w:cs="Courier New" w:hint="default"/>
      </w:rPr>
    </w:lvl>
    <w:lvl w:ilvl="8" w:tplc="FFFFFFFF" w:tentative="1">
      <w:start w:val="1"/>
      <w:numFmt w:val="bullet"/>
      <w:lvlText w:val=""/>
      <w:lvlJc w:val="left"/>
      <w:pPr>
        <w:tabs>
          <w:tab w:val="num" w:pos="6682"/>
        </w:tabs>
        <w:ind w:left="6682" w:hanging="360"/>
      </w:pPr>
      <w:rPr>
        <w:rFonts w:ascii="Wingdings" w:hAnsi="Wingdings" w:hint="default"/>
      </w:rPr>
    </w:lvl>
  </w:abstractNum>
  <w:abstractNum w:abstractNumId="23">
    <w:nsid w:val="4DE470D1"/>
    <w:multiLevelType w:val="hybridMultilevel"/>
    <w:tmpl w:val="B3462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A7E2F"/>
    <w:multiLevelType w:val="hybridMultilevel"/>
    <w:tmpl w:val="36864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C032A8"/>
    <w:multiLevelType w:val="hybridMultilevel"/>
    <w:tmpl w:val="3FDC6B36"/>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63B46"/>
    <w:multiLevelType w:val="hybridMultilevel"/>
    <w:tmpl w:val="3566DF90"/>
    <w:lvl w:ilvl="0" w:tplc="4E208E2C">
      <w:start w:val="1"/>
      <w:numFmt w:val="decimal"/>
      <w:pStyle w:val="1nou"/>
      <w:lvlText w:val="%1"/>
      <w:lvlJc w:val="left"/>
      <w:pPr>
        <w:ind w:left="1440" w:hanging="360"/>
      </w:pPr>
      <w:rPr>
        <w:rFonts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342833"/>
    <w:multiLevelType w:val="multilevel"/>
    <w:tmpl w:val="DB444792"/>
    <w:lvl w:ilvl="0">
      <w:start w:val="2"/>
      <w:numFmt w:val="decimal"/>
      <w:pStyle w:val="Heading1"/>
      <w:lvlText w:val="%1"/>
      <w:lvlJc w:val="left"/>
      <w:pPr>
        <w:ind w:left="420" w:hanging="420"/>
      </w:pPr>
      <w:rPr>
        <w:rFonts w:ascii="Times New Roman" w:hAnsi="Times New Roman"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720" w:hanging="720"/>
      </w:pPr>
      <w:rPr>
        <w:rFonts w:hint="default"/>
        <w:color w:val="auto"/>
        <w:sz w:val="28"/>
      </w:rPr>
    </w:lvl>
    <w:lvl w:ilvl="2">
      <w:start w:val="1"/>
      <w:numFmt w:val="decimal"/>
      <w:lvlText w:val="1.1.%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440" w:hanging="144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800" w:hanging="1800"/>
      </w:pPr>
      <w:rPr>
        <w:rFonts w:hint="default"/>
        <w:color w:val="auto"/>
        <w:sz w:val="28"/>
      </w:rPr>
    </w:lvl>
    <w:lvl w:ilvl="7">
      <w:start w:val="1"/>
      <w:numFmt w:val="decimal"/>
      <w:lvlText w:val="%1.%2.%3.%4.%5.%6.%7.%8"/>
      <w:lvlJc w:val="left"/>
      <w:pPr>
        <w:ind w:left="2160" w:hanging="2160"/>
      </w:pPr>
      <w:rPr>
        <w:rFonts w:hint="default"/>
        <w:color w:val="auto"/>
        <w:sz w:val="28"/>
      </w:rPr>
    </w:lvl>
    <w:lvl w:ilvl="8">
      <w:start w:val="1"/>
      <w:numFmt w:val="decimal"/>
      <w:lvlText w:val="%1.%2.%3.%4.%5.%6.%7.%8.%9"/>
      <w:lvlJc w:val="left"/>
      <w:pPr>
        <w:ind w:left="2160" w:hanging="2160"/>
      </w:pPr>
      <w:rPr>
        <w:rFonts w:hint="default"/>
        <w:color w:val="auto"/>
        <w:sz w:val="28"/>
      </w:rPr>
    </w:lvl>
  </w:abstractNum>
  <w:abstractNum w:abstractNumId="28">
    <w:nsid w:val="6258157F"/>
    <w:multiLevelType w:val="singleLevel"/>
    <w:tmpl w:val="0EAE73C0"/>
    <w:lvl w:ilvl="0">
      <w:start w:val="1"/>
      <w:numFmt w:val="bullet"/>
      <w:pStyle w:val="Spiegelstrich1"/>
      <w:lvlText w:val=""/>
      <w:lvlJc w:val="left"/>
      <w:pPr>
        <w:tabs>
          <w:tab w:val="num" w:pos="360"/>
        </w:tabs>
        <w:ind w:left="284" w:hanging="284"/>
      </w:pPr>
      <w:rPr>
        <w:rFonts w:ascii="Symbol" w:hAnsi="Symbol" w:hint="default"/>
        <w:sz w:val="24"/>
      </w:rPr>
    </w:lvl>
  </w:abstractNum>
  <w:abstractNum w:abstractNumId="29">
    <w:nsid w:val="67C367A9"/>
    <w:multiLevelType w:val="hybridMultilevel"/>
    <w:tmpl w:val="AA6EF1E6"/>
    <w:lvl w:ilvl="0" w:tplc="57F817FE">
      <w:start w:val="1"/>
      <w:numFmt w:val="decimal"/>
      <w:lvlText w:val="Etapa %1."/>
      <w:lvlJc w:val="left"/>
      <w:pPr>
        <w:ind w:left="720" w:hanging="360"/>
      </w:pPr>
      <w:rPr>
        <w:rFonts w:hint="default"/>
        <w:b/>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E289F"/>
    <w:multiLevelType w:val="hybridMultilevel"/>
    <w:tmpl w:val="F3EC32B2"/>
    <w:lvl w:ilvl="0" w:tplc="49384C4A">
      <w:start w:val="1"/>
      <w:numFmt w:val="decimal"/>
      <w:lvlText w:val="Anexa 6.3.2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74032"/>
    <w:multiLevelType w:val="hybridMultilevel"/>
    <w:tmpl w:val="E334E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22F42"/>
    <w:multiLevelType w:val="hybridMultilevel"/>
    <w:tmpl w:val="88D8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870F6"/>
    <w:multiLevelType w:val="multilevel"/>
    <w:tmpl w:val="D1C891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8A07122"/>
    <w:multiLevelType w:val="multilevel"/>
    <w:tmpl w:val="EE6687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8"/>
  </w:num>
  <w:num w:numId="4">
    <w:abstractNumId w:val="25"/>
  </w:num>
  <w:num w:numId="5">
    <w:abstractNumId w:val="19"/>
  </w:num>
  <w:num w:numId="6">
    <w:abstractNumId w:val="33"/>
  </w:num>
  <w:num w:numId="7">
    <w:abstractNumId w:val="3"/>
  </w:num>
  <w:num w:numId="8">
    <w:abstractNumId w:val="34"/>
  </w:num>
  <w:num w:numId="9">
    <w:abstractNumId w:val="27"/>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21"/>
  </w:num>
  <w:num w:numId="14">
    <w:abstractNumId w:val="16"/>
  </w:num>
  <w:num w:numId="15">
    <w:abstractNumId w:val="0"/>
  </w:num>
  <w:num w:numId="16">
    <w:abstractNumId w:val="26"/>
  </w:num>
  <w:num w:numId="17">
    <w:abstractNumId w:val="6"/>
  </w:num>
  <w:num w:numId="18">
    <w:abstractNumId w:val="8"/>
  </w:num>
  <w:num w:numId="19">
    <w:abstractNumId w:val="28"/>
  </w:num>
  <w:num w:numId="20">
    <w:abstractNumId w:val="22"/>
  </w:num>
  <w:num w:numId="21">
    <w:abstractNumId w:val="29"/>
  </w:num>
  <w:num w:numId="22">
    <w:abstractNumId w:val="31"/>
  </w:num>
  <w:num w:numId="23">
    <w:abstractNumId w:val="20"/>
  </w:num>
  <w:num w:numId="24">
    <w:abstractNumId w:val="17"/>
  </w:num>
  <w:num w:numId="25">
    <w:abstractNumId w:val="4"/>
  </w:num>
  <w:num w:numId="26">
    <w:abstractNumId w:val="11"/>
  </w:num>
  <w:num w:numId="27">
    <w:abstractNumId w:val="5"/>
  </w:num>
  <w:num w:numId="28">
    <w:abstractNumId w:val="30"/>
  </w:num>
  <w:num w:numId="29">
    <w:abstractNumId w:val="7"/>
  </w:num>
  <w:num w:numId="30">
    <w:abstractNumId w:val="14"/>
  </w:num>
  <w:num w:numId="31">
    <w:abstractNumId w:val="24"/>
  </w:num>
  <w:num w:numId="32">
    <w:abstractNumId w:val="12"/>
  </w:num>
  <w:num w:numId="33">
    <w:abstractNumId w:val="32"/>
  </w:num>
  <w:num w:numId="34">
    <w:abstractNumId w:val="15"/>
  </w:num>
  <w:num w:numId="35">
    <w:abstractNumId w:val="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1B92"/>
    <w:rsid w:val="000B1B2E"/>
    <w:rsid w:val="00363EE9"/>
    <w:rsid w:val="004340C7"/>
    <w:rsid w:val="00612D81"/>
    <w:rsid w:val="00732BFA"/>
    <w:rsid w:val="008B4D95"/>
    <w:rsid w:val="00AF51E6"/>
    <w:rsid w:val="00C01B92"/>
    <w:rsid w:val="00DE4DFA"/>
    <w:rsid w:val="00E4024A"/>
    <w:rsid w:val="00F23D38"/>
    <w:rsid w:val="00F55386"/>
    <w:rsid w:val="00FB04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92"/>
    <w:pPr>
      <w:spacing w:before="60" w:after="120" w:line="276" w:lineRule="auto"/>
      <w:jc w:val="both"/>
    </w:pPr>
    <w:rPr>
      <w:rFonts w:ascii="Times New Roman" w:eastAsia="Calibri" w:hAnsi="Times New Roman" w:cs="Arial"/>
      <w:bCs/>
      <w:sz w:val="24"/>
      <w:lang w:val="ro-RO"/>
    </w:rPr>
  </w:style>
  <w:style w:type="paragraph" w:styleId="Heading1">
    <w:name w:val="heading 1"/>
    <w:aliases w:val="HEADING 1 - SF"/>
    <w:basedOn w:val="Heading2"/>
    <w:next w:val="Normal"/>
    <w:link w:val="Heading1Char"/>
    <w:uiPriority w:val="9"/>
    <w:qFormat/>
    <w:rsid w:val="00C01B92"/>
    <w:pPr>
      <w:numPr>
        <w:ilvl w:val="0"/>
      </w:numPr>
      <w:outlineLvl w:val="0"/>
    </w:pPr>
    <w:rPr>
      <w:color w:val="auto"/>
    </w:rPr>
  </w:style>
  <w:style w:type="paragraph" w:styleId="Heading2">
    <w:name w:val="heading 2"/>
    <w:aliases w:val="Fejléc 2,Titre secondaire (2),Section Char,L2 Char,Section head Char,SH Char,Section,L2,Section head,SH,sous-chapitre,a Titlu 2,a Titlu 2 Char,PA Major Section,h2,h21,Major,Project 2,RFS 2,numbered indent 2,ni2,level2,A"/>
    <w:basedOn w:val="Normal"/>
    <w:next w:val="Normal"/>
    <w:link w:val="Heading2Char"/>
    <w:unhideWhenUsed/>
    <w:qFormat/>
    <w:rsid w:val="00C01B92"/>
    <w:pPr>
      <w:keepNext/>
      <w:keepLines/>
      <w:numPr>
        <w:ilvl w:val="1"/>
        <w:numId w:val="9"/>
      </w:numPr>
      <w:jc w:val="left"/>
      <w:outlineLvl w:val="1"/>
    </w:pPr>
    <w:rPr>
      <w:rFonts w:eastAsia="Times New Roman" w:cs="Times New Roman"/>
      <w:b/>
      <w:bCs w:val="0"/>
      <w:noProof/>
      <w:color w:val="000000"/>
      <w:sz w:val="28"/>
      <w:szCs w:val="26"/>
      <w:lang/>
    </w:rPr>
  </w:style>
  <w:style w:type="paragraph" w:styleId="Heading3">
    <w:name w:val="heading 3"/>
    <w:aliases w:val="Heading 3 - SF,Heading 3-SF"/>
    <w:basedOn w:val="Heading2"/>
    <w:next w:val="Normal"/>
    <w:link w:val="Heading3Char"/>
    <w:unhideWhenUsed/>
    <w:qFormat/>
    <w:rsid w:val="00C01B92"/>
    <w:pPr>
      <w:numPr>
        <w:ilvl w:val="0"/>
        <w:numId w:val="0"/>
      </w:numPr>
      <w:outlineLvl w:val="2"/>
    </w:pPr>
  </w:style>
  <w:style w:type="paragraph" w:styleId="Heading4">
    <w:name w:val="heading 4"/>
    <w:aliases w:val="HEADING 4-SF"/>
    <w:basedOn w:val="Normal"/>
    <w:next w:val="Normal"/>
    <w:link w:val="Heading4Char"/>
    <w:unhideWhenUsed/>
    <w:qFormat/>
    <w:rsid w:val="00C01B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01B92"/>
    <w:pPr>
      <w:keepNext/>
      <w:keepLines/>
      <w:spacing w:before="40" w:after="0" w:line="240" w:lineRule="auto"/>
      <w:ind w:left="2808" w:hanging="1008"/>
      <w:jc w:val="left"/>
      <w:outlineLvl w:val="4"/>
    </w:pPr>
    <w:rPr>
      <w:rFonts w:asciiTheme="majorHAnsi" w:eastAsiaTheme="majorEastAsia" w:hAnsiTheme="majorHAnsi" w:cstheme="majorBidi"/>
      <w:bCs w:val="0"/>
      <w:color w:val="2F5496" w:themeColor="accent1" w:themeShade="BF"/>
      <w:szCs w:val="24"/>
      <w:lang w:val="en-US"/>
    </w:rPr>
  </w:style>
  <w:style w:type="paragraph" w:styleId="Heading6">
    <w:name w:val="heading 6"/>
    <w:basedOn w:val="Normal"/>
    <w:next w:val="Normal"/>
    <w:link w:val="Heading6Char"/>
    <w:unhideWhenUsed/>
    <w:qFormat/>
    <w:rsid w:val="00C01B92"/>
    <w:pPr>
      <w:keepNext/>
      <w:keepLines/>
      <w:spacing w:before="40" w:after="0" w:line="240" w:lineRule="auto"/>
      <w:ind w:left="1152" w:hanging="1152"/>
      <w:jc w:val="left"/>
      <w:outlineLvl w:val="5"/>
    </w:pPr>
    <w:rPr>
      <w:rFonts w:asciiTheme="majorHAnsi" w:eastAsiaTheme="majorEastAsia" w:hAnsiTheme="majorHAnsi" w:cstheme="majorBidi"/>
      <w:bCs w:val="0"/>
      <w:color w:val="1F3763" w:themeColor="accent1" w:themeShade="7F"/>
      <w:szCs w:val="24"/>
      <w:lang w:val="en-US"/>
    </w:rPr>
  </w:style>
  <w:style w:type="paragraph" w:styleId="Heading7">
    <w:name w:val="heading 7"/>
    <w:basedOn w:val="Normal"/>
    <w:next w:val="Normal"/>
    <w:link w:val="Heading7Char"/>
    <w:unhideWhenUsed/>
    <w:qFormat/>
    <w:rsid w:val="00C01B92"/>
    <w:pPr>
      <w:keepNext/>
      <w:keepLines/>
      <w:spacing w:before="40" w:after="0" w:line="240" w:lineRule="auto"/>
      <w:ind w:left="1296" w:hanging="1296"/>
      <w:jc w:val="left"/>
      <w:outlineLvl w:val="6"/>
    </w:pPr>
    <w:rPr>
      <w:rFonts w:asciiTheme="majorHAnsi" w:eastAsiaTheme="majorEastAsia" w:hAnsiTheme="majorHAnsi" w:cstheme="majorBidi"/>
      <w:bCs w:val="0"/>
      <w:i/>
      <w:iCs/>
      <w:color w:val="1F3763" w:themeColor="accent1" w:themeShade="7F"/>
      <w:szCs w:val="24"/>
      <w:lang w:val="en-US"/>
    </w:rPr>
  </w:style>
  <w:style w:type="paragraph" w:styleId="Heading8">
    <w:name w:val="heading 8"/>
    <w:basedOn w:val="Normal"/>
    <w:next w:val="Normal"/>
    <w:link w:val="Heading8Char"/>
    <w:unhideWhenUsed/>
    <w:qFormat/>
    <w:rsid w:val="00C01B92"/>
    <w:pPr>
      <w:keepNext/>
      <w:keepLines/>
      <w:spacing w:before="40" w:after="0" w:line="240" w:lineRule="auto"/>
      <w:ind w:left="1440" w:hanging="1440"/>
      <w:jc w:val="left"/>
      <w:outlineLvl w:val="7"/>
    </w:pPr>
    <w:rPr>
      <w:rFonts w:asciiTheme="majorHAnsi" w:eastAsiaTheme="majorEastAsia" w:hAnsiTheme="majorHAnsi" w:cstheme="majorBidi"/>
      <w:bCs w:val="0"/>
      <w:color w:val="272727" w:themeColor="text1" w:themeTint="D8"/>
      <w:sz w:val="21"/>
      <w:szCs w:val="21"/>
      <w:lang w:val="en-US"/>
    </w:rPr>
  </w:style>
  <w:style w:type="paragraph" w:styleId="Heading9">
    <w:name w:val="heading 9"/>
    <w:basedOn w:val="Normal"/>
    <w:next w:val="Normal"/>
    <w:link w:val="Heading9Char"/>
    <w:unhideWhenUsed/>
    <w:qFormat/>
    <w:rsid w:val="00C01B92"/>
    <w:pPr>
      <w:keepNext/>
      <w:keepLines/>
      <w:spacing w:before="40" w:after="0" w:line="240" w:lineRule="auto"/>
      <w:ind w:left="1584" w:hanging="1584"/>
      <w:jc w:val="left"/>
      <w:outlineLvl w:val="8"/>
    </w:pPr>
    <w:rPr>
      <w:rFonts w:asciiTheme="majorHAnsi" w:eastAsiaTheme="majorEastAsia" w:hAnsiTheme="majorHAnsi" w:cstheme="majorBidi"/>
      <w:bCs w:val="0"/>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SF Char"/>
    <w:basedOn w:val="DefaultParagraphFont"/>
    <w:link w:val="Heading1"/>
    <w:uiPriority w:val="9"/>
    <w:rsid w:val="00C01B92"/>
    <w:rPr>
      <w:rFonts w:ascii="Times New Roman" w:eastAsia="Times New Roman" w:hAnsi="Times New Roman" w:cs="Times New Roman"/>
      <w:b/>
      <w:noProof/>
      <w:sz w:val="28"/>
      <w:szCs w:val="26"/>
      <w:lang w:val="ro-RO"/>
    </w:rPr>
  </w:style>
  <w:style w:type="character" w:customStyle="1" w:styleId="Heading2Char">
    <w:name w:val="Heading 2 Char"/>
    <w:aliases w:val="Fejléc 2 Char,Titre secondaire (2) Char,Section Char Char,L2 Char Char,Section head Char Char,SH Char Char,Section Char1,L2 Char1,Section head Char1,SH Char1,sous-chapitre Char,a Titlu 2 Char1,a Titlu 2 Char Char,PA Major Section Char"/>
    <w:basedOn w:val="DefaultParagraphFont"/>
    <w:link w:val="Heading2"/>
    <w:rsid w:val="00C01B92"/>
    <w:rPr>
      <w:rFonts w:ascii="Times New Roman" w:eastAsia="Times New Roman" w:hAnsi="Times New Roman" w:cs="Times New Roman"/>
      <w:b/>
      <w:noProof/>
      <w:color w:val="000000"/>
      <w:sz w:val="28"/>
      <w:szCs w:val="26"/>
      <w:lang w:val="ro-RO"/>
    </w:rPr>
  </w:style>
  <w:style w:type="character" w:customStyle="1" w:styleId="Heading3Char">
    <w:name w:val="Heading 3 Char"/>
    <w:aliases w:val="Heading 3 - SF Char,Heading 3-SF Char"/>
    <w:basedOn w:val="DefaultParagraphFont"/>
    <w:link w:val="Heading3"/>
    <w:rsid w:val="00C01B92"/>
    <w:rPr>
      <w:rFonts w:ascii="Times New Roman" w:eastAsia="Times New Roman" w:hAnsi="Times New Roman" w:cs="Times New Roman"/>
      <w:b/>
      <w:noProof/>
      <w:color w:val="000000"/>
      <w:sz w:val="28"/>
      <w:szCs w:val="26"/>
      <w:lang w:val="ro-RO"/>
    </w:rPr>
  </w:style>
  <w:style w:type="character" w:customStyle="1" w:styleId="Heading4Char">
    <w:name w:val="Heading 4 Char"/>
    <w:aliases w:val="HEADING 4-SF Char"/>
    <w:basedOn w:val="DefaultParagraphFont"/>
    <w:link w:val="Heading4"/>
    <w:rsid w:val="00C01B92"/>
    <w:rPr>
      <w:rFonts w:asciiTheme="majorHAnsi" w:eastAsiaTheme="majorEastAsia" w:hAnsiTheme="majorHAnsi" w:cstheme="majorBidi"/>
      <w:bCs/>
      <w:i/>
      <w:iCs/>
      <w:color w:val="2F5496" w:themeColor="accent1" w:themeShade="BF"/>
      <w:sz w:val="24"/>
      <w:lang w:val="ro-RO"/>
    </w:rPr>
  </w:style>
  <w:style w:type="character" w:customStyle="1" w:styleId="Heading5Char">
    <w:name w:val="Heading 5 Char"/>
    <w:basedOn w:val="DefaultParagraphFont"/>
    <w:link w:val="Heading5"/>
    <w:rsid w:val="00C01B9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C01B9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rsid w:val="00C01B92"/>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rsid w:val="00C01B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01B92"/>
    <w:rPr>
      <w:rFonts w:asciiTheme="majorHAnsi" w:eastAsiaTheme="majorEastAsia" w:hAnsiTheme="majorHAnsi" w:cstheme="majorBidi"/>
      <w:i/>
      <w:iCs/>
      <w:color w:val="272727" w:themeColor="text1" w:themeTint="D8"/>
      <w:sz w:val="21"/>
      <w:szCs w:val="21"/>
    </w:rPr>
  </w:style>
  <w:style w:type="paragraph" w:styleId="Caption">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CaptionChar"/>
    <w:unhideWhenUsed/>
    <w:qFormat/>
    <w:rsid w:val="00C01B92"/>
    <w:pPr>
      <w:jc w:val="center"/>
    </w:pPr>
    <w:rPr>
      <w:rFonts w:eastAsia="Times New Roman" w:cs="Times New Roman"/>
      <w:b/>
      <w:bCs w:val="0"/>
      <w:iCs/>
      <w:noProof/>
      <w:sz w:val="20"/>
      <w:szCs w:val="18"/>
      <w:lang w:eastAsia="ja-JP"/>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locked/>
    <w:rsid w:val="00C01B92"/>
    <w:rPr>
      <w:rFonts w:ascii="Times New Roman" w:eastAsia="Times New Roman" w:hAnsi="Times New Roman" w:cs="Times New Roman"/>
      <w:b/>
      <w:iCs/>
      <w:noProof/>
      <w:sz w:val="20"/>
      <w:szCs w:val="18"/>
      <w:lang w:eastAsia="ja-JP"/>
    </w:rPr>
  </w:style>
  <w:style w:type="character" w:styleId="Hyperlink">
    <w:name w:val="Hyperlink"/>
    <w:uiPriority w:val="99"/>
    <w:unhideWhenUsed/>
    <w:rsid w:val="00C01B92"/>
    <w:rPr>
      <w:color w:val="0563C1"/>
      <w:u w:val="single"/>
    </w:rPr>
  </w:style>
  <w:style w:type="paragraph" w:customStyle="1" w:styleId="pfeilaufzhlungszeichen">
    <w:name w:val="pfeil aufzählungszeichen"/>
    <w:basedOn w:val="Normal"/>
    <w:link w:val="pfeilaufzhlungszeichenZchn"/>
    <w:qFormat/>
    <w:rsid w:val="00C01B92"/>
    <w:pPr>
      <w:numPr>
        <w:numId w:val="1"/>
      </w:numPr>
      <w:autoSpaceDE w:val="0"/>
      <w:autoSpaceDN w:val="0"/>
      <w:adjustRightInd w:val="0"/>
    </w:pPr>
    <w:rPr>
      <w:rFonts w:cs="Times New Roman"/>
      <w:bCs w:val="0"/>
      <w:szCs w:val="24"/>
      <w:lang/>
    </w:rPr>
  </w:style>
  <w:style w:type="character" w:customStyle="1" w:styleId="pfeilaufzhlungszeichenZchn">
    <w:name w:val="pfeil aufzählungszeichen Zchn"/>
    <w:basedOn w:val="DefaultParagraphFont"/>
    <w:link w:val="pfeilaufzhlungszeichen"/>
    <w:locked/>
    <w:rsid w:val="00C01B92"/>
    <w:rPr>
      <w:rFonts w:ascii="Times New Roman" w:eastAsia="Calibri" w:hAnsi="Times New Roman" w:cs="Times New Roman"/>
      <w:sz w:val="24"/>
      <w:szCs w:val="24"/>
      <w:lang/>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C01B92"/>
    <w:pPr>
      <w:ind w:left="720"/>
      <w:contextualSpacing/>
    </w:pPr>
    <w:rPr>
      <w:rFonts w:cs="Times New Roman"/>
      <w:bCs w:val="0"/>
      <w:szCs w:val="20"/>
      <w:lang w:val="en-GB"/>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C01B92"/>
    <w:rPr>
      <w:rFonts w:ascii="Times New Roman" w:eastAsia="Calibri" w:hAnsi="Times New Roman" w:cs="Times New Roman"/>
      <w:sz w:val="24"/>
      <w:szCs w:val="20"/>
      <w:lang w:val="en-GB"/>
    </w:rPr>
  </w:style>
  <w:style w:type="character" w:styleId="CommentReference">
    <w:name w:val="annotation reference"/>
    <w:basedOn w:val="DefaultParagraphFont"/>
    <w:uiPriority w:val="99"/>
    <w:unhideWhenUsed/>
    <w:rsid w:val="00C01B92"/>
    <w:rPr>
      <w:sz w:val="16"/>
      <w:szCs w:val="16"/>
    </w:rPr>
  </w:style>
  <w:style w:type="paragraph" w:styleId="CommentText">
    <w:name w:val="annotation text"/>
    <w:basedOn w:val="Normal"/>
    <w:link w:val="CommentTextChar"/>
    <w:uiPriority w:val="99"/>
    <w:unhideWhenUsed/>
    <w:rsid w:val="00C01B92"/>
    <w:pPr>
      <w:spacing w:line="240" w:lineRule="auto"/>
    </w:pPr>
    <w:rPr>
      <w:sz w:val="20"/>
      <w:szCs w:val="20"/>
    </w:rPr>
  </w:style>
  <w:style w:type="character" w:customStyle="1" w:styleId="CommentTextChar">
    <w:name w:val="Comment Text Char"/>
    <w:basedOn w:val="DefaultParagraphFont"/>
    <w:link w:val="CommentText"/>
    <w:uiPriority w:val="99"/>
    <w:rsid w:val="00C01B92"/>
    <w:rPr>
      <w:rFonts w:ascii="Times New Roman" w:eastAsia="Calibri" w:hAnsi="Times New Roman" w:cs="Arial"/>
      <w:bCs/>
      <w:sz w:val="20"/>
      <w:szCs w:val="20"/>
      <w:lang w:val="ro-RO"/>
    </w:rPr>
  </w:style>
  <w:style w:type="paragraph" w:styleId="CommentSubject">
    <w:name w:val="annotation subject"/>
    <w:basedOn w:val="CommentText"/>
    <w:next w:val="CommentText"/>
    <w:link w:val="CommentSubjectChar"/>
    <w:uiPriority w:val="99"/>
    <w:unhideWhenUsed/>
    <w:rsid w:val="00C01B92"/>
    <w:rPr>
      <w:b/>
    </w:rPr>
  </w:style>
  <w:style w:type="character" w:customStyle="1" w:styleId="CommentSubjectChar">
    <w:name w:val="Comment Subject Char"/>
    <w:basedOn w:val="CommentTextChar"/>
    <w:link w:val="CommentSubject"/>
    <w:uiPriority w:val="99"/>
    <w:rsid w:val="00C01B92"/>
    <w:rPr>
      <w:rFonts w:ascii="Times New Roman" w:eastAsia="Calibri" w:hAnsi="Times New Roman" w:cs="Arial"/>
      <w:b/>
      <w:bCs/>
      <w:sz w:val="20"/>
      <w:szCs w:val="20"/>
      <w:lang w:val="ro-RO"/>
    </w:rPr>
  </w:style>
  <w:style w:type="paragraph" w:styleId="BalloonText">
    <w:name w:val="Balloon Text"/>
    <w:basedOn w:val="Normal"/>
    <w:link w:val="BalloonTextChar"/>
    <w:uiPriority w:val="99"/>
    <w:semiHidden/>
    <w:unhideWhenUsed/>
    <w:rsid w:val="00C01B9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92"/>
    <w:rPr>
      <w:rFonts w:ascii="Segoe UI" w:eastAsia="Calibri" w:hAnsi="Segoe UI" w:cs="Segoe UI"/>
      <w:bCs/>
      <w:sz w:val="18"/>
      <w:szCs w:val="18"/>
      <w:lang w:val="ro-RO"/>
    </w:rPr>
  </w:style>
  <w:style w:type="character" w:customStyle="1" w:styleId="UnresolvedMention">
    <w:name w:val="Unresolved Mention"/>
    <w:basedOn w:val="DefaultParagraphFont"/>
    <w:uiPriority w:val="99"/>
    <w:semiHidden/>
    <w:unhideWhenUsed/>
    <w:rsid w:val="00C01B92"/>
    <w:rPr>
      <w:color w:val="605E5C"/>
      <w:shd w:val="clear" w:color="auto" w:fill="E1DFDD"/>
    </w:rPr>
  </w:style>
  <w:style w:type="paragraph" w:styleId="FootnoteText">
    <w:name w:val="footnote text"/>
    <w:aliases w:val="Fußnotentextf,single space,footnote text,Fußnote,-E Fußnotentext,Fußnotentext Ursprung,Podrozdział,Footnote Text Char Char,FOOTNOTES,fn,stile 1,Footnote,Footnote1,Footnote2,Footnote3,Footnote4,Footnote5,Footnote6,Footnote7,Footnote8"/>
    <w:basedOn w:val="Normal"/>
    <w:link w:val="FootnoteTextChar"/>
    <w:rsid w:val="00C01B92"/>
    <w:pPr>
      <w:spacing w:before="0" w:after="0" w:line="240" w:lineRule="auto"/>
      <w:jc w:val="left"/>
    </w:pPr>
    <w:rPr>
      <w:rFonts w:eastAsia="Times New Roman" w:cs="Times New Roman"/>
      <w:bCs w:val="0"/>
      <w:sz w:val="20"/>
      <w:szCs w:val="20"/>
      <w:lang w:val="en-US"/>
    </w:rPr>
  </w:style>
  <w:style w:type="character" w:customStyle="1" w:styleId="FootnoteTextChar">
    <w:name w:val="Footnote Text Char"/>
    <w:aliases w:val="Fußnotentextf Char,single space Char,footnote text Char,Fußnote Char,-E Fußnotentext Char,Fußnotentext Ursprung Char,Podrozdział Char,Footnote Text Char Char Char,FOOTNOTES Char,fn Char,stile 1 Char,Footnote Char,Footnote1 Char"/>
    <w:basedOn w:val="DefaultParagraphFont"/>
    <w:link w:val="FootnoteText"/>
    <w:rsid w:val="00C01B92"/>
    <w:rPr>
      <w:rFonts w:ascii="Times New Roman" w:eastAsia="Times New Roman" w:hAnsi="Times New Roman" w:cs="Times New Roman"/>
      <w:sz w:val="20"/>
      <w:szCs w:val="20"/>
    </w:rPr>
  </w:style>
  <w:style w:type="character" w:styleId="FootnoteReference">
    <w:name w:val="footnote reference"/>
    <w:aliases w:val="-E Fußnotenzeichen,Heading 6 Char1,BVI fnr"/>
    <w:uiPriority w:val="99"/>
    <w:rsid w:val="00C01B92"/>
    <w:rPr>
      <w:vertAlign w:val="superscript"/>
    </w:rPr>
  </w:style>
  <w:style w:type="character" w:customStyle="1" w:styleId="HeaderChar">
    <w:name w:val="Header Char"/>
    <w:basedOn w:val="DefaultParagraphFont"/>
    <w:link w:val="Header"/>
    <w:rsid w:val="00C01B92"/>
    <w:rPr>
      <w:rFonts w:ascii="Times New Roman" w:eastAsia="Times New Roman" w:hAnsi="Times New Roman" w:cs="Times New Roman"/>
      <w:sz w:val="24"/>
      <w:szCs w:val="24"/>
    </w:rPr>
  </w:style>
  <w:style w:type="paragraph" w:styleId="Header">
    <w:name w:val="header"/>
    <w:basedOn w:val="Normal"/>
    <w:link w:val="HeaderChar"/>
    <w:unhideWhenUsed/>
    <w:rsid w:val="00C01B92"/>
    <w:pPr>
      <w:tabs>
        <w:tab w:val="center" w:pos="4513"/>
        <w:tab w:val="right" w:pos="9026"/>
      </w:tabs>
      <w:spacing w:before="0" w:after="0" w:line="240" w:lineRule="auto"/>
      <w:jc w:val="left"/>
    </w:pPr>
    <w:rPr>
      <w:rFonts w:eastAsia="Times New Roman" w:cs="Times New Roman"/>
      <w:bCs w:val="0"/>
      <w:szCs w:val="24"/>
      <w:lang w:val="en-US"/>
    </w:rPr>
  </w:style>
  <w:style w:type="character" w:customStyle="1" w:styleId="HeaderChar1">
    <w:name w:val="Header Char1"/>
    <w:basedOn w:val="DefaultParagraphFont"/>
    <w:uiPriority w:val="99"/>
    <w:semiHidden/>
    <w:rsid w:val="00C01B92"/>
    <w:rPr>
      <w:rFonts w:ascii="Times New Roman" w:eastAsia="Calibri" w:hAnsi="Times New Roman" w:cs="Arial"/>
      <w:bCs/>
      <w:sz w:val="24"/>
      <w:lang w:val="ro-RO"/>
    </w:rPr>
  </w:style>
  <w:style w:type="character" w:customStyle="1" w:styleId="FooterChar">
    <w:name w:val="Footer Char"/>
    <w:basedOn w:val="DefaultParagraphFont"/>
    <w:link w:val="Footer"/>
    <w:uiPriority w:val="99"/>
    <w:rsid w:val="00C01B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B92"/>
    <w:pPr>
      <w:tabs>
        <w:tab w:val="center" w:pos="4513"/>
        <w:tab w:val="right" w:pos="9026"/>
      </w:tabs>
      <w:spacing w:before="0" w:after="0" w:line="240" w:lineRule="auto"/>
      <w:jc w:val="left"/>
    </w:pPr>
    <w:rPr>
      <w:rFonts w:eastAsia="Times New Roman" w:cs="Times New Roman"/>
      <w:bCs w:val="0"/>
      <w:szCs w:val="24"/>
      <w:lang w:val="en-US"/>
    </w:rPr>
  </w:style>
  <w:style w:type="character" w:customStyle="1" w:styleId="FooterChar1">
    <w:name w:val="Footer Char1"/>
    <w:basedOn w:val="DefaultParagraphFont"/>
    <w:uiPriority w:val="99"/>
    <w:semiHidden/>
    <w:rsid w:val="00C01B92"/>
    <w:rPr>
      <w:rFonts w:ascii="Times New Roman" w:eastAsia="Calibri" w:hAnsi="Times New Roman" w:cs="Arial"/>
      <w:bCs/>
      <w:sz w:val="24"/>
      <w:lang w:val="ro-RO"/>
    </w:rPr>
  </w:style>
  <w:style w:type="character" w:customStyle="1" w:styleId="BodyTextIndentChar">
    <w:name w:val="Body Text Indent Char"/>
    <w:basedOn w:val="DefaultParagraphFont"/>
    <w:link w:val="BodyTextIndent"/>
    <w:rsid w:val="00C01B92"/>
    <w:rPr>
      <w:rFonts w:ascii="Times New Roman" w:eastAsia="Times New Roman" w:hAnsi="Times New Roman" w:cs="Times New Roman"/>
      <w:sz w:val="24"/>
      <w:szCs w:val="24"/>
    </w:rPr>
  </w:style>
  <w:style w:type="paragraph" w:styleId="BodyTextIndent">
    <w:name w:val="Body Text Indent"/>
    <w:basedOn w:val="Normal"/>
    <w:link w:val="BodyTextIndentChar"/>
    <w:rsid w:val="00C01B92"/>
    <w:pPr>
      <w:spacing w:before="0" w:after="0" w:line="240" w:lineRule="auto"/>
      <w:ind w:firstLine="720"/>
      <w:jc w:val="left"/>
    </w:pPr>
    <w:rPr>
      <w:rFonts w:eastAsia="Times New Roman" w:cs="Times New Roman"/>
      <w:bCs w:val="0"/>
      <w:szCs w:val="24"/>
      <w:lang w:val="en-US"/>
    </w:rPr>
  </w:style>
  <w:style w:type="character" w:customStyle="1" w:styleId="BodyTextIndentChar1">
    <w:name w:val="Body Text Indent Char1"/>
    <w:basedOn w:val="DefaultParagraphFont"/>
    <w:uiPriority w:val="99"/>
    <w:semiHidden/>
    <w:rsid w:val="00C01B92"/>
    <w:rPr>
      <w:rFonts w:ascii="Times New Roman" w:eastAsia="Calibri" w:hAnsi="Times New Roman" w:cs="Arial"/>
      <w:bCs/>
      <w:sz w:val="24"/>
      <w:lang w:val="ro-RO"/>
    </w:rPr>
  </w:style>
  <w:style w:type="paragraph" w:customStyle="1" w:styleId="OTSubCap">
    <w:name w:val="OT_SubCap"/>
    <w:basedOn w:val="Heading2"/>
    <w:next w:val="Normal"/>
    <w:link w:val="OTSubCapChar"/>
    <w:autoRedefine/>
    <w:qFormat/>
    <w:rsid w:val="00C01B92"/>
    <w:pPr>
      <w:keepLines w:val="0"/>
      <w:spacing w:before="240" w:after="200"/>
      <w:ind w:left="680" w:hanging="680"/>
    </w:pPr>
    <w:rPr>
      <w:rFonts w:ascii="Times New Roman Bold" w:hAnsi="Times New Roman Bold" w:cs="Arial"/>
      <w:b w:val="0"/>
      <w:bCs/>
      <w:iCs/>
      <w:noProof w:val="0"/>
      <w:color w:val="auto"/>
      <w:szCs w:val="28"/>
      <w:lang w:eastAsia="de-DE"/>
    </w:rPr>
  </w:style>
  <w:style w:type="character" w:customStyle="1" w:styleId="OTSubCapChar">
    <w:name w:val="OT_SubCap Char"/>
    <w:link w:val="OTSubCap"/>
    <w:rsid w:val="00C01B92"/>
    <w:rPr>
      <w:rFonts w:ascii="Times New Roman Bold" w:eastAsia="Times New Roman" w:hAnsi="Times New Roman Bold" w:cs="Arial"/>
      <w:bCs/>
      <w:iCs/>
      <w:sz w:val="28"/>
      <w:szCs w:val="28"/>
      <w:lang w:val="ro-RO" w:eastAsia="de-DE"/>
    </w:rPr>
  </w:style>
  <w:style w:type="paragraph" w:styleId="BodyText">
    <w:name w:val="Body Text"/>
    <w:basedOn w:val="Normal"/>
    <w:link w:val="BodyTextChar"/>
    <w:uiPriority w:val="99"/>
    <w:unhideWhenUsed/>
    <w:rsid w:val="00C01B92"/>
    <w:pPr>
      <w:spacing w:before="0" w:line="259" w:lineRule="auto"/>
      <w:jc w:val="left"/>
    </w:pPr>
    <w:rPr>
      <w:rFonts w:eastAsiaTheme="minorEastAsia" w:cs="Times New Roman"/>
      <w:bCs w:val="0"/>
      <w:noProof/>
      <w:szCs w:val="24"/>
      <w:lang w:val="en-US" w:eastAsia="ja-JP"/>
    </w:rPr>
  </w:style>
  <w:style w:type="character" w:customStyle="1" w:styleId="BodyTextChar">
    <w:name w:val="Body Text Char"/>
    <w:basedOn w:val="DefaultParagraphFont"/>
    <w:link w:val="BodyText"/>
    <w:uiPriority w:val="99"/>
    <w:rsid w:val="00C01B92"/>
    <w:rPr>
      <w:rFonts w:ascii="Times New Roman" w:eastAsiaTheme="minorEastAsia" w:hAnsi="Times New Roman" w:cs="Times New Roman"/>
      <w:noProof/>
      <w:sz w:val="24"/>
      <w:szCs w:val="24"/>
      <w:lang w:eastAsia="ja-JP"/>
    </w:rPr>
  </w:style>
  <w:style w:type="paragraph" w:styleId="NormalWeb">
    <w:name w:val="Normal (Web)"/>
    <w:basedOn w:val="Normal"/>
    <w:link w:val="NormalWebChar"/>
    <w:uiPriority w:val="99"/>
    <w:unhideWhenUsed/>
    <w:rsid w:val="00C01B92"/>
    <w:pPr>
      <w:spacing w:before="100" w:beforeAutospacing="1" w:after="100" w:afterAutospacing="1" w:line="240" w:lineRule="auto"/>
      <w:jc w:val="left"/>
    </w:pPr>
    <w:rPr>
      <w:rFonts w:eastAsia="Times New Roman" w:cs="Times New Roman"/>
      <w:bCs w:val="0"/>
      <w:szCs w:val="24"/>
      <w:lang w:val="en-US" w:eastAsia="zh-CN"/>
    </w:rPr>
  </w:style>
  <w:style w:type="character" w:customStyle="1" w:styleId="NormalWebChar">
    <w:name w:val="Normal (Web) Char"/>
    <w:link w:val="NormalWeb"/>
    <w:uiPriority w:val="99"/>
    <w:locked/>
    <w:rsid w:val="00C01B92"/>
    <w:rPr>
      <w:rFonts w:ascii="Times New Roman" w:eastAsia="Times New Roman" w:hAnsi="Times New Roman" w:cs="Times New Roman"/>
      <w:sz w:val="24"/>
      <w:szCs w:val="24"/>
      <w:lang w:eastAsia="zh-CN"/>
    </w:rPr>
  </w:style>
  <w:style w:type="character" w:styleId="Emphasis">
    <w:name w:val="Emphasis"/>
    <w:uiPriority w:val="20"/>
    <w:qFormat/>
    <w:rsid w:val="00C01B92"/>
    <w:rPr>
      <w:i/>
      <w:iCs/>
    </w:rPr>
  </w:style>
  <w:style w:type="paragraph" w:styleId="TOCHeading">
    <w:name w:val="TOC Heading"/>
    <w:basedOn w:val="Heading1"/>
    <w:next w:val="Normal"/>
    <w:uiPriority w:val="39"/>
    <w:unhideWhenUsed/>
    <w:qFormat/>
    <w:rsid w:val="00C01B92"/>
    <w:pPr>
      <w:numPr>
        <w:numId w:val="0"/>
      </w:numPr>
      <w:spacing w:before="240" w:after="0" w:line="259" w:lineRule="auto"/>
      <w:outlineLvl w:val="9"/>
    </w:pPr>
    <w:rPr>
      <w:rFonts w:asciiTheme="majorHAnsi" w:eastAsiaTheme="majorEastAsia" w:hAnsiTheme="majorHAnsi" w:cstheme="majorBidi"/>
      <w:b w:val="0"/>
      <w:noProof w:val="0"/>
      <w:color w:val="2F5496" w:themeColor="accent1" w:themeShade="BF"/>
      <w:sz w:val="32"/>
      <w:szCs w:val="32"/>
      <w:lang w:val="en-US" w:eastAsia="en-US"/>
    </w:rPr>
  </w:style>
  <w:style w:type="paragraph" w:styleId="TOC1">
    <w:name w:val="toc 1"/>
    <w:basedOn w:val="Normal"/>
    <w:next w:val="Normal"/>
    <w:autoRedefine/>
    <w:uiPriority w:val="39"/>
    <w:unhideWhenUsed/>
    <w:qFormat/>
    <w:rsid w:val="00C01B92"/>
    <w:pPr>
      <w:tabs>
        <w:tab w:val="left" w:pos="1320"/>
        <w:tab w:val="right" w:leader="dot" w:pos="9401"/>
      </w:tabs>
      <w:spacing w:before="0" w:after="100" w:line="240" w:lineRule="auto"/>
      <w:jc w:val="left"/>
    </w:pPr>
    <w:rPr>
      <w:rFonts w:eastAsia="Times New Roman" w:cs="Times New Roman"/>
      <w:bCs w:val="0"/>
      <w:szCs w:val="24"/>
      <w:lang w:val="en-US"/>
    </w:rPr>
  </w:style>
  <w:style w:type="paragraph" w:styleId="TOC2">
    <w:name w:val="toc 2"/>
    <w:basedOn w:val="Normal"/>
    <w:next w:val="Normal"/>
    <w:autoRedefine/>
    <w:uiPriority w:val="39"/>
    <w:unhideWhenUsed/>
    <w:qFormat/>
    <w:rsid w:val="00C01B92"/>
    <w:pPr>
      <w:tabs>
        <w:tab w:val="left" w:pos="567"/>
        <w:tab w:val="right" w:leader="dot" w:pos="9401"/>
      </w:tabs>
      <w:spacing w:before="0" w:after="100" w:line="240" w:lineRule="auto"/>
      <w:jc w:val="left"/>
    </w:pPr>
    <w:rPr>
      <w:rFonts w:eastAsia="Times New Roman" w:cs="Times New Roman"/>
      <w:bCs w:val="0"/>
      <w:szCs w:val="24"/>
      <w:lang w:val="en-US"/>
    </w:rPr>
  </w:style>
  <w:style w:type="paragraph" w:styleId="TOC3">
    <w:name w:val="toc 3"/>
    <w:basedOn w:val="Normal"/>
    <w:next w:val="Normal"/>
    <w:autoRedefine/>
    <w:uiPriority w:val="39"/>
    <w:unhideWhenUsed/>
    <w:qFormat/>
    <w:rsid w:val="00C01B92"/>
    <w:pPr>
      <w:tabs>
        <w:tab w:val="left" w:pos="851"/>
        <w:tab w:val="right" w:leader="dot" w:pos="9401"/>
      </w:tabs>
      <w:spacing w:before="0" w:after="100" w:line="240" w:lineRule="auto"/>
      <w:jc w:val="left"/>
    </w:pPr>
    <w:rPr>
      <w:rFonts w:eastAsia="Times New Roman" w:cs="Times New Roman"/>
      <w:bCs w:val="0"/>
      <w:szCs w:val="24"/>
      <w:lang w:val="en-US"/>
    </w:rPr>
  </w:style>
  <w:style w:type="character" w:customStyle="1" w:styleId="HTMLPreformattedChar">
    <w:name w:val="HTML Preformatted Char"/>
    <w:basedOn w:val="DefaultParagraphFont"/>
    <w:link w:val="HTMLPreformatted"/>
    <w:uiPriority w:val="99"/>
    <w:semiHidden/>
    <w:rsid w:val="00C01B92"/>
    <w:rPr>
      <w:rFonts w:ascii="Courier New" w:eastAsiaTheme="minorEastAsia" w:hAnsi="Courier New" w:cs="Courier New"/>
      <w:sz w:val="20"/>
      <w:szCs w:val="20"/>
      <w:lang w:eastAsia="ro-RO"/>
    </w:rPr>
  </w:style>
  <w:style w:type="paragraph" w:styleId="HTMLPreformatted">
    <w:name w:val="HTML Preformatted"/>
    <w:basedOn w:val="Normal"/>
    <w:link w:val="HTMLPreformattedChar"/>
    <w:uiPriority w:val="99"/>
    <w:semiHidden/>
    <w:unhideWhenUsed/>
    <w:rsid w:val="00C0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EastAsia" w:hAnsi="Courier New" w:cs="Courier New"/>
      <w:bCs w:val="0"/>
      <w:sz w:val="20"/>
      <w:szCs w:val="20"/>
      <w:lang w:val="en-US" w:eastAsia="ro-RO"/>
    </w:rPr>
  </w:style>
  <w:style w:type="character" w:customStyle="1" w:styleId="HTMLPreformattedChar1">
    <w:name w:val="HTML Preformatted Char1"/>
    <w:basedOn w:val="DefaultParagraphFont"/>
    <w:uiPriority w:val="99"/>
    <w:semiHidden/>
    <w:rsid w:val="00C01B92"/>
    <w:rPr>
      <w:rFonts w:ascii="Consolas" w:eastAsia="Calibri" w:hAnsi="Consolas" w:cs="Arial"/>
      <w:bCs/>
      <w:sz w:val="20"/>
      <w:szCs w:val="20"/>
      <w:lang w:val="ro-RO"/>
    </w:rPr>
  </w:style>
  <w:style w:type="paragraph" w:customStyle="1" w:styleId="Textnormal">
    <w:name w:val="Text normal"/>
    <w:basedOn w:val="BodyText"/>
    <w:link w:val="TextnormalChar"/>
    <w:qFormat/>
    <w:rsid w:val="00C01B92"/>
    <w:pPr>
      <w:spacing w:before="80" w:after="160" w:line="240" w:lineRule="auto"/>
      <w:ind w:left="1304"/>
      <w:jc w:val="both"/>
      <w:outlineLvl w:val="0"/>
    </w:pPr>
    <w:rPr>
      <w:rFonts w:ascii="Arial" w:eastAsia="Times New Roman" w:hAnsi="Arial"/>
      <w:noProof w:val="0"/>
      <w:szCs w:val="20"/>
      <w:lang w:val="ro-RO" w:eastAsia="en-US"/>
    </w:rPr>
  </w:style>
  <w:style w:type="character" w:customStyle="1" w:styleId="TextnormalChar">
    <w:name w:val="Text normal Char"/>
    <w:link w:val="Textnormal"/>
    <w:rsid w:val="00C01B92"/>
    <w:rPr>
      <w:rFonts w:ascii="Arial" w:eastAsia="Times New Roman" w:hAnsi="Arial" w:cs="Times New Roman"/>
      <w:sz w:val="24"/>
      <w:szCs w:val="20"/>
      <w:lang w:val="ro-RO"/>
    </w:rPr>
  </w:style>
  <w:style w:type="paragraph" w:customStyle="1" w:styleId="Lista">
    <w:name w:val="Lista"/>
    <w:basedOn w:val="ListParagraph"/>
    <w:link w:val="ListaChar"/>
    <w:qFormat/>
    <w:rsid w:val="00C01B92"/>
    <w:pPr>
      <w:numPr>
        <w:numId w:val="12"/>
      </w:numPr>
      <w:spacing w:before="0" w:line="259" w:lineRule="auto"/>
      <w:contextualSpacing w:val="0"/>
      <w:jc w:val="left"/>
    </w:pPr>
    <w:rPr>
      <w:rFonts w:eastAsiaTheme="minorEastAsia"/>
      <w:szCs w:val="24"/>
      <w:lang w:val="ro-RO" w:eastAsia="ja-JP"/>
    </w:rPr>
  </w:style>
  <w:style w:type="character" w:customStyle="1" w:styleId="ListaChar">
    <w:name w:val="Lista Char"/>
    <w:basedOn w:val="DefaultParagraphFont"/>
    <w:link w:val="Lista"/>
    <w:rsid w:val="00C01B92"/>
    <w:rPr>
      <w:rFonts w:ascii="Times New Roman" w:eastAsiaTheme="minorEastAsia" w:hAnsi="Times New Roman" w:cs="Times New Roman"/>
      <w:sz w:val="24"/>
      <w:szCs w:val="24"/>
      <w:lang w:val="ro-RO" w:eastAsia="ja-JP"/>
    </w:rPr>
  </w:style>
  <w:style w:type="paragraph" w:customStyle="1" w:styleId="TableParagraph">
    <w:name w:val="Table Paragraph"/>
    <w:basedOn w:val="Normal"/>
    <w:uiPriority w:val="1"/>
    <w:qFormat/>
    <w:rsid w:val="00C01B92"/>
    <w:pPr>
      <w:widowControl w:val="0"/>
      <w:spacing w:before="0" w:after="0" w:line="240" w:lineRule="auto"/>
      <w:jc w:val="left"/>
    </w:pPr>
    <w:rPr>
      <w:rFonts w:ascii="Calibri" w:hAnsi="Calibri" w:cs="Times New Roman"/>
      <w:bCs w:val="0"/>
      <w:szCs w:val="24"/>
      <w:lang w:val="en-US"/>
    </w:rPr>
  </w:style>
  <w:style w:type="character" w:customStyle="1" w:styleId="BodyText2Char">
    <w:name w:val="Body Text 2 Char"/>
    <w:basedOn w:val="DefaultParagraphFont"/>
    <w:link w:val="BodyText2"/>
    <w:rsid w:val="00C01B92"/>
    <w:rPr>
      <w:rFonts w:ascii="Times New Roman" w:eastAsia="Times New Roman" w:hAnsi="Times New Roman" w:cs="Times New Roman"/>
      <w:sz w:val="24"/>
      <w:szCs w:val="24"/>
    </w:rPr>
  </w:style>
  <w:style w:type="paragraph" w:styleId="BodyText2">
    <w:name w:val="Body Text 2"/>
    <w:basedOn w:val="Normal"/>
    <w:link w:val="BodyText2Char"/>
    <w:unhideWhenUsed/>
    <w:rsid w:val="00C01B92"/>
    <w:pPr>
      <w:spacing w:before="0" w:line="480" w:lineRule="auto"/>
      <w:jc w:val="left"/>
    </w:pPr>
    <w:rPr>
      <w:rFonts w:eastAsia="Times New Roman" w:cs="Times New Roman"/>
      <w:bCs w:val="0"/>
      <w:szCs w:val="24"/>
      <w:lang w:val="en-US"/>
    </w:rPr>
  </w:style>
  <w:style w:type="character" w:customStyle="1" w:styleId="BodyText2Char1">
    <w:name w:val="Body Text 2 Char1"/>
    <w:basedOn w:val="DefaultParagraphFont"/>
    <w:uiPriority w:val="99"/>
    <w:semiHidden/>
    <w:rsid w:val="00C01B92"/>
    <w:rPr>
      <w:rFonts w:ascii="Times New Roman" w:eastAsia="Calibri" w:hAnsi="Times New Roman" w:cs="Arial"/>
      <w:bCs/>
      <w:sz w:val="24"/>
      <w:lang w:val="ro-RO"/>
    </w:rPr>
  </w:style>
  <w:style w:type="paragraph" w:customStyle="1" w:styleId="1">
    <w:name w:val="1"/>
    <w:basedOn w:val="Normal"/>
    <w:next w:val="Normal"/>
    <w:link w:val="1Char"/>
    <w:rsid w:val="00C01B92"/>
    <w:pPr>
      <w:numPr>
        <w:numId w:val="15"/>
      </w:numPr>
      <w:spacing w:before="0" w:after="0" w:line="240" w:lineRule="auto"/>
      <w:jc w:val="left"/>
    </w:pPr>
    <w:rPr>
      <w:rFonts w:ascii="Arial" w:eastAsia="Times New Roman" w:hAnsi="Arial"/>
      <w:b/>
      <w:bCs w:val="0"/>
      <w:noProof/>
      <w:szCs w:val="24"/>
      <w:lang w:eastAsia="ja-JP"/>
    </w:rPr>
  </w:style>
  <w:style w:type="character" w:customStyle="1" w:styleId="1Char">
    <w:name w:val="1 Char"/>
    <w:basedOn w:val="CaptionChar"/>
    <w:link w:val="1"/>
    <w:rsid w:val="00C01B92"/>
    <w:rPr>
      <w:rFonts w:ascii="Arial" w:eastAsia="Times New Roman" w:hAnsi="Arial" w:cs="Arial"/>
      <w:b/>
      <w:iCs w:val="0"/>
      <w:noProof/>
      <w:sz w:val="24"/>
      <w:szCs w:val="24"/>
      <w:lang w:eastAsia="ja-JP"/>
    </w:rPr>
  </w:style>
  <w:style w:type="paragraph" w:customStyle="1" w:styleId="2">
    <w:name w:val="2"/>
    <w:basedOn w:val="Normal"/>
    <w:next w:val="Normal"/>
    <w:link w:val="2Char"/>
    <w:qFormat/>
    <w:rsid w:val="00C01B92"/>
    <w:pPr>
      <w:numPr>
        <w:numId w:val="13"/>
      </w:numPr>
      <w:spacing w:before="0" w:after="0" w:line="240" w:lineRule="auto"/>
      <w:jc w:val="left"/>
    </w:pPr>
    <w:rPr>
      <w:rFonts w:eastAsia="Times New Roman" w:cs="Times New Roman"/>
      <w:bCs w:val="0"/>
      <w:szCs w:val="24"/>
      <w:lang w:val="fr-FR" w:eastAsia="ja-JP"/>
    </w:rPr>
  </w:style>
  <w:style w:type="character" w:customStyle="1" w:styleId="2Char">
    <w:name w:val="2 Char"/>
    <w:basedOn w:val="DefaultParagraphFont"/>
    <w:link w:val="2"/>
    <w:rsid w:val="00C01B92"/>
    <w:rPr>
      <w:rFonts w:ascii="Times New Roman" w:eastAsia="Times New Roman" w:hAnsi="Times New Roman" w:cs="Times New Roman"/>
      <w:sz w:val="24"/>
      <w:szCs w:val="24"/>
      <w:lang w:val="fr-FR" w:eastAsia="ja-JP"/>
    </w:rPr>
  </w:style>
  <w:style w:type="paragraph" w:customStyle="1" w:styleId="3">
    <w:name w:val="3"/>
    <w:basedOn w:val="Normal"/>
    <w:next w:val="Normal"/>
    <w:link w:val="3Char"/>
    <w:qFormat/>
    <w:rsid w:val="00C01B92"/>
    <w:pPr>
      <w:numPr>
        <w:numId w:val="14"/>
      </w:numPr>
      <w:spacing w:before="0" w:after="0" w:line="240" w:lineRule="auto"/>
      <w:jc w:val="left"/>
    </w:pPr>
    <w:rPr>
      <w:rFonts w:eastAsia="Times New Roman" w:cs="Times New Roman"/>
      <w:bCs w:val="0"/>
      <w:szCs w:val="24"/>
      <w:lang w:val="en-US"/>
    </w:rPr>
  </w:style>
  <w:style w:type="character" w:customStyle="1" w:styleId="3Char">
    <w:name w:val="3 Char"/>
    <w:basedOn w:val="DefaultParagraphFont"/>
    <w:link w:val="3"/>
    <w:rsid w:val="00C01B92"/>
    <w:rPr>
      <w:rFonts w:ascii="Times New Roman" w:eastAsia="Times New Roman" w:hAnsi="Times New Roman" w:cs="Times New Roman"/>
      <w:sz w:val="24"/>
      <w:szCs w:val="24"/>
    </w:rPr>
  </w:style>
  <w:style w:type="paragraph" w:customStyle="1" w:styleId="1nou">
    <w:name w:val="1 nou"/>
    <w:basedOn w:val="Normal"/>
    <w:next w:val="Normal"/>
    <w:link w:val="1nouChar"/>
    <w:qFormat/>
    <w:rsid w:val="00C01B92"/>
    <w:pPr>
      <w:numPr>
        <w:numId w:val="16"/>
      </w:numPr>
      <w:spacing w:before="0" w:after="0" w:line="240" w:lineRule="auto"/>
      <w:jc w:val="left"/>
    </w:pPr>
    <w:rPr>
      <w:rFonts w:eastAsia="Times New Roman" w:cs="Times New Roman"/>
      <w:bCs w:val="0"/>
      <w:szCs w:val="24"/>
      <w:lang w:val="fr-FR" w:eastAsia="ja-JP"/>
    </w:rPr>
  </w:style>
  <w:style w:type="character" w:customStyle="1" w:styleId="1nouChar">
    <w:name w:val="1 nou Char"/>
    <w:basedOn w:val="DefaultParagraphFont"/>
    <w:link w:val="1nou"/>
    <w:rsid w:val="00C01B92"/>
    <w:rPr>
      <w:rFonts w:ascii="Times New Roman" w:eastAsia="Times New Roman" w:hAnsi="Times New Roman" w:cs="Times New Roman"/>
      <w:sz w:val="24"/>
      <w:szCs w:val="24"/>
      <w:lang w:val="fr-FR" w:eastAsia="ja-JP"/>
    </w:rPr>
  </w:style>
  <w:style w:type="character" w:styleId="Strong">
    <w:name w:val="Strong"/>
    <w:basedOn w:val="DefaultParagraphFont"/>
    <w:uiPriority w:val="22"/>
    <w:qFormat/>
    <w:rsid w:val="00C01B92"/>
    <w:rPr>
      <w:rFonts w:cs="Times New Roman"/>
      <w:b/>
    </w:rPr>
  </w:style>
  <w:style w:type="paragraph" w:customStyle="1" w:styleId="Titlucapitol">
    <w:name w:val="Titlu capitol"/>
    <w:autoRedefine/>
    <w:qFormat/>
    <w:rsid w:val="00C01B92"/>
    <w:pPr>
      <w:keepNext/>
      <w:pBdr>
        <w:top w:val="double" w:sz="2" w:space="1" w:color="auto"/>
        <w:left w:val="double" w:sz="2" w:space="1" w:color="auto"/>
        <w:bottom w:val="double" w:sz="2" w:space="1" w:color="auto"/>
        <w:right w:val="double" w:sz="2" w:space="1" w:color="auto"/>
      </w:pBdr>
      <w:shd w:val="clear" w:color="auto" w:fill="215868"/>
      <w:spacing w:before="240" w:after="200" w:line="240" w:lineRule="auto"/>
      <w:ind w:right="57"/>
      <w:jc w:val="both"/>
      <w:outlineLvl w:val="0"/>
    </w:pPr>
    <w:rPr>
      <w:rFonts w:ascii="Arial Bold" w:eastAsia="Times New Roman" w:hAnsi="Arial Bold" w:cs="Times New Roman"/>
      <w:b/>
      <w:bCs/>
      <w:caps/>
      <w:sz w:val="28"/>
      <w:szCs w:val="24"/>
      <w:lang w:val="ro-RO"/>
    </w:rPr>
  </w:style>
  <w:style w:type="character" w:customStyle="1" w:styleId="EndnoteTextChar">
    <w:name w:val="Endnote Text Char"/>
    <w:basedOn w:val="DefaultParagraphFont"/>
    <w:link w:val="EndnoteText"/>
    <w:rsid w:val="00C01B92"/>
    <w:rPr>
      <w:rFonts w:eastAsia="Times New Roman" w:cs="Times New Roman"/>
      <w:sz w:val="20"/>
      <w:szCs w:val="20"/>
    </w:rPr>
  </w:style>
  <w:style w:type="paragraph" w:styleId="EndnoteText">
    <w:name w:val="endnote text"/>
    <w:basedOn w:val="Normal"/>
    <w:link w:val="EndnoteTextChar"/>
    <w:unhideWhenUsed/>
    <w:rsid w:val="00C01B92"/>
    <w:pPr>
      <w:spacing w:before="0" w:after="0" w:line="240" w:lineRule="auto"/>
      <w:jc w:val="left"/>
    </w:pPr>
    <w:rPr>
      <w:rFonts w:asciiTheme="minorHAnsi" w:eastAsia="Times New Roman" w:hAnsiTheme="minorHAnsi" w:cs="Times New Roman"/>
      <w:bCs w:val="0"/>
      <w:sz w:val="20"/>
      <w:szCs w:val="20"/>
      <w:lang w:val="en-US"/>
    </w:rPr>
  </w:style>
  <w:style w:type="character" w:customStyle="1" w:styleId="EndnoteTextChar1">
    <w:name w:val="Endnote Text Char1"/>
    <w:basedOn w:val="DefaultParagraphFont"/>
    <w:uiPriority w:val="99"/>
    <w:semiHidden/>
    <w:rsid w:val="00C01B92"/>
    <w:rPr>
      <w:rFonts w:ascii="Times New Roman" w:eastAsia="Calibri" w:hAnsi="Times New Roman" w:cs="Arial"/>
      <w:bCs/>
      <w:sz w:val="20"/>
      <w:szCs w:val="20"/>
      <w:lang w:val="ro-RO"/>
    </w:rPr>
  </w:style>
  <w:style w:type="paragraph" w:styleId="ListNumber">
    <w:name w:val="List Number"/>
    <w:basedOn w:val="Normal"/>
    <w:unhideWhenUsed/>
    <w:rsid w:val="00C01B92"/>
    <w:pPr>
      <w:numPr>
        <w:numId w:val="17"/>
      </w:numPr>
      <w:spacing w:before="0" w:after="160" w:line="259" w:lineRule="auto"/>
      <w:contextualSpacing/>
      <w:jc w:val="left"/>
    </w:pPr>
    <w:rPr>
      <w:rFonts w:asciiTheme="minorHAnsi" w:eastAsia="Times New Roman" w:hAnsiTheme="minorHAnsi" w:cs="Times New Roman"/>
      <w:bCs w:val="0"/>
      <w:szCs w:val="24"/>
      <w:lang w:val="en-US"/>
    </w:rPr>
  </w:style>
  <w:style w:type="paragraph" w:customStyle="1" w:styleId="Style11ptJustified">
    <w:name w:val="Style 11 pt Justified"/>
    <w:basedOn w:val="Normal"/>
    <w:link w:val="Style11ptJustifiedChar"/>
    <w:rsid w:val="00C01B92"/>
    <w:pPr>
      <w:widowControl w:val="0"/>
      <w:autoSpaceDE w:val="0"/>
      <w:autoSpaceDN w:val="0"/>
      <w:adjustRightInd w:val="0"/>
      <w:spacing w:line="240" w:lineRule="auto"/>
      <w:jc w:val="left"/>
    </w:pPr>
    <w:rPr>
      <w:rFonts w:ascii="Arial" w:eastAsia="Times New Roman" w:hAnsi="Arial" w:cs="Times New Roman"/>
      <w:bCs w:val="0"/>
      <w:szCs w:val="20"/>
      <w:lang w:val="en-US"/>
    </w:rPr>
  </w:style>
  <w:style w:type="character" w:customStyle="1" w:styleId="Style11ptJustifiedChar">
    <w:name w:val="Style 11 pt Justified Char"/>
    <w:link w:val="Style11ptJustified"/>
    <w:rsid w:val="00C01B92"/>
    <w:rPr>
      <w:rFonts w:ascii="Arial" w:eastAsia="Times New Roman" w:hAnsi="Arial" w:cs="Times New Roman"/>
      <w:sz w:val="24"/>
      <w:szCs w:val="20"/>
    </w:rPr>
  </w:style>
  <w:style w:type="paragraph" w:customStyle="1" w:styleId="clear">
    <w:name w:val="clear"/>
    <w:link w:val="clearCaracter"/>
    <w:rsid w:val="00C01B92"/>
    <w:pPr>
      <w:spacing w:after="0" w:line="240" w:lineRule="auto"/>
      <w:ind w:left="576" w:hanging="576"/>
    </w:pPr>
    <w:rPr>
      <w:rFonts w:ascii="Arial" w:eastAsia="Times New Roman" w:hAnsi="Arial" w:cs="Arial"/>
      <w:b/>
      <w:bCs/>
      <w:szCs w:val="24"/>
      <w:lang w:val="pt-BR" w:eastAsia="de-DE"/>
    </w:rPr>
  </w:style>
  <w:style w:type="character" w:customStyle="1" w:styleId="clearCaracter">
    <w:name w:val="clear Caracter"/>
    <w:link w:val="clear"/>
    <w:rsid w:val="00C01B92"/>
    <w:rPr>
      <w:rFonts w:ascii="Arial" w:eastAsia="Times New Roman" w:hAnsi="Arial" w:cs="Arial"/>
      <w:b/>
      <w:bCs/>
      <w:szCs w:val="24"/>
      <w:lang w:val="pt-BR" w:eastAsia="de-DE"/>
    </w:rPr>
  </w:style>
  <w:style w:type="paragraph" w:customStyle="1" w:styleId="bullet">
    <w:name w:val="bullet"/>
    <w:basedOn w:val="ListBullet"/>
    <w:link w:val="bulletChar"/>
    <w:rsid w:val="00C01B92"/>
    <w:pPr>
      <w:widowControl w:val="0"/>
      <w:autoSpaceDE w:val="0"/>
      <w:autoSpaceDN w:val="0"/>
      <w:adjustRightInd w:val="0"/>
      <w:spacing w:before="0" w:after="0" w:line="360" w:lineRule="auto"/>
      <w:contextualSpacing w:val="0"/>
    </w:pPr>
    <w:rPr>
      <w:szCs w:val="20"/>
    </w:rPr>
  </w:style>
  <w:style w:type="paragraph" w:styleId="ListBullet">
    <w:name w:val="List Bullet"/>
    <w:basedOn w:val="Normal"/>
    <w:rsid w:val="00C01B92"/>
    <w:pPr>
      <w:spacing w:before="120" w:line="288" w:lineRule="auto"/>
      <w:contextualSpacing/>
      <w:jc w:val="left"/>
    </w:pPr>
    <w:rPr>
      <w:rFonts w:ascii="Arial" w:eastAsia="Times New Roman" w:hAnsi="Arial" w:cs="Times New Roman"/>
      <w:bCs w:val="0"/>
      <w:szCs w:val="24"/>
      <w:lang w:val="en-US" w:eastAsia="ro-RO"/>
    </w:rPr>
  </w:style>
  <w:style w:type="character" w:customStyle="1" w:styleId="bulletChar">
    <w:name w:val="bullet Char"/>
    <w:link w:val="bullet"/>
    <w:rsid w:val="00C01B92"/>
    <w:rPr>
      <w:rFonts w:ascii="Arial" w:eastAsia="Times New Roman" w:hAnsi="Arial" w:cs="Times New Roman"/>
      <w:sz w:val="24"/>
      <w:szCs w:val="20"/>
      <w:lang w:eastAsia="ro-RO"/>
    </w:rPr>
  </w:style>
  <w:style w:type="paragraph" w:customStyle="1" w:styleId="StyleBullet1BeforeAuto">
    <w:name w:val="Style Bullet 1 + Before:  Auto"/>
    <w:basedOn w:val="Normal"/>
    <w:link w:val="StyleBullet1BeforeAutoChar"/>
    <w:semiHidden/>
    <w:rsid w:val="00C01B92"/>
    <w:pPr>
      <w:spacing w:before="120" w:line="240" w:lineRule="auto"/>
      <w:jc w:val="left"/>
    </w:pPr>
    <w:rPr>
      <w:rFonts w:ascii="Arial" w:eastAsia="Times New Roman" w:hAnsi="Arial" w:cs="Times New Roman"/>
      <w:bCs w:val="0"/>
      <w:smallCaps/>
      <w:szCs w:val="24"/>
      <w:lang w:val="en-US" w:eastAsia="de-DE"/>
    </w:rPr>
  </w:style>
  <w:style w:type="character" w:customStyle="1" w:styleId="StyleBullet1BeforeAutoChar">
    <w:name w:val="Style Bullet 1 + Before:  Auto Char"/>
    <w:link w:val="StyleBullet1BeforeAuto"/>
    <w:semiHidden/>
    <w:rsid w:val="00C01B92"/>
    <w:rPr>
      <w:rFonts w:ascii="Arial" w:eastAsia="Times New Roman" w:hAnsi="Arial" w:cs="Times New Roman"/>
      <w:smallCaps/>
      <w:sz w:val="24"/>
      <w:szCs w:val="24"/>
      <w:lang w:eastAsia="de-DE"/>
    </w:rPr>
  </w:style>
  <w:style w:type="character" w:customStyle="1" w:styleId="BodyTextIndent2Char">
    <w:name w:val="Body Text Indent 2 Char"/>
    <w:basedOn w:val="DefaultParagraphFont"/>
    <w:link w:val="BodyTextIndent2"/>
    <w:rsid w:val="00C01B92"/>
    <w:rPr>
      <w:rFonts w:ascii="Arial" w:eastAsia="Times New Roman" w:hAnsi="Arial" w:cs="Times New Roman"/>
      <w:sz w:val="20"/>
      <w:szCs w:val="20"/>
    </w:rPr>
  </w:style>
  <w:style w:type="paragraph" w:styleId="BodyTextIndent2">
    <w:name w:val="Body Text Indent 2"/>
    <w:basedOn w:val="Normal"/>
    <w:link w:val="BodyTextIndent2Char"/>
    <w:rsid w:val="00C01B92"/>
    <w:pPr>
      <w:widowControl w:val="0"/>
      <w:autoSpaceDE w:val="0"/>
      <w:autoSpaceDN w:val="0"/>
      <w:adjustRightInd w:val="0"/>
      <w:spacing w:before="0" w:line="480" w:lineRule="auto"/>
      <w:ind w:left="283"/>
      <w:jc w:val="left"/>
    </w:pPr>
    <w:rPr>
      <w:rFonts w:ascii="Arial" w:eastAsia="Times New Roman" w:hAnsi="Arial" w:cs="Times New Roman"/>
      <w:bCs w:val="0"/>
      <w:sz w:val="20"/>
      <w:szCs w:val="20"/>
      <w:lang w:val="en-US"/>
    </w:rPr>
  </w:style>
  <w:style w:type="character" w:customStyle="1" w:styleId="BodyTextIndent2Char1">
    <w:name w:val="Body Text Indent 2 Char1"/>
    <w:basedOn w:val="DefaultParagraphFont"/>
    <w:uiPriority w:val="99"/>
    <w:semiHidden/>
    <w:rsid w:val="00C01B92"/>
    <w:rPr>
      <w:rFonts w:ascii="Times New Roman" w:eastAsia="Calibri" w:hAnsi="Times New Roman" w:cs="Arial"/>
      <w:bCs/>
      <w:sz w:val="24"/>
      <w:lang w:val="ro-RO"/>
    </w:rPr>
  </w:style>
  <w:style w:type="paragraph" w:styleId="NoSpacing">
    <w:name w:val="No Spacing"/>
    <w:qFormat/>
    <w:rsid w:val="00C01B92"/>
    <w:pPr>
      <w:spacing w:after="0" w:line="240" w:lineRule="auto"/>
    </w:pPr>
    <w:rPr>
      <w:rFonts w:ascii="Calibri" w:eastAsia="Calibri" w:hAnsi="Calibri" w:cs="Times New Roman"/>
      <w:lang w:val="ro-RO" w:eastAsia="ro-RO"/>
    </w:rPr>
  </w:style>
  <w:style w:type="paragraph" w:customStyle="1" w:styleId="Table">
    <w:name w:val="Table"/>
    <w:basedOn w:val="Style11ptJustified"/>
    <w:link w:val="TableChar"/>
    <w:rsid w:val="00C01B92"/>
    <w:pPr>
      <w:jc w:val="center"/>
    </w:pPr>
    <w:rPr>
      <w:b/>
    </w:rPr>
  </w:style>
  <w:style w:type="character" w:customStyle="1" w:styleId="TableChar">
    <w:name w:val="Table Char"/>
    <w:link w:val="Table"/>
    <w:rsid w:val="00C01B92"/>
    <w:rPr>
      <w:rFonts w:ascii="Arial" w:eastAsia="Times New Roman" w:hAnsi="Arial" w:cs="Times New Roman"/>
      <w:b/>
      <w:sz w:val="24"/>
      <w:szCs w:val="20"/>
    </w:rPr>
  </w:style>
  <w:style w:type="paragraph" w:customStyle="1" w:styleId="Style1fig">
    <w:name w:val="Style1fig"/>
    <w:basedOn w:val="Style11ptJustified"/>
    <w:rsid w:val="00C01B92"/>
    <w:pPr>
      <w:jc w:val="center"/>
    </w:pPr>
    <w:rPr>
      <w:rFonts w:eastAsia="Calibri"/>
    </w:rPr>
  </w:style>
  <w:style w:type="paragraph" w:customStyle="1" w:styleId="Style1">
    <w:name w:val="Style1"/>
    <w:basedOn w:val="Caption"/>
    <w:link w:val="Style1Char"/>
    <w:qFormat/>
    <w:rsid w:val="00C01B92"/>
    <w:pPr>
      <w:spacing w:before="0" w:after="0"/>
      <w:jc w:val="both"/>
      <w:outlineLvl w:val="0"/>
    </w:pPr>
    <w:rPr>
      <w:rFonts w:ascii="Arial" w:hAnsi="Arial" w:cstheme="majorBidi"/>
      <w:bCs/>
      <w:i/>
      <w:iCs w:val="0"/>
      <w:noProof w:val="0"/>
      <w:color w:val="0070C0"/>
      <w:sz w:val="24"/>
      <w:szCs w:val="20"/>
      <w:lang w:val="ro-RO" w:eastAsia="ro-RO"/>
    </w:rPr>
  </w:style>
  <w:style w:type="character" w:customStyle="1" w:styleId="Style1Char">
    <w:name w:val="Style1 Char"/>
    <w:link w:val="Style1"/>
    <w:rsid w:val="00C01B92"/>
    <w:rPr>
      <w:rFonts w:ascii="Arial" w:eastAsia="Times New Roman" w:hAnsi="Arial" w:cstheme="majorBidi"/>
      <w:b/>
      <w:bCs/>
      <w:i/>
      <w:color w:val="0070C0"/>
      <w:sz w:val="24"/>
      <w:szCs w:val="20"/>
      <w:lang w:val="ro-RO" w:eastAsia="ro-RO"/>
    </w:rPr>
  </w:style>
  <w:style w:type="paragraph" w:customStyle="1" w:styleId="Spiegelstrich2">
    <w:name w:val="Spiegelstrich 2"/>
    <w:basedOn w:val="Spiegelstrich1"/>
    <w:rsid w:val="00C01B92"/>
    <w:pPr>
      <w:numPr>
        <w:numId w:val="20"/>
      </w:numPr>
      <w:spacing w:before="120" w:beforeAutospacing="0" w:line="288" w:lineRule="auto"/>
    </w:pPr>
    <w:rPr>
      <w:rFonts w:ascii="Arial" w:hAnsi="Arial"/>
      <w:sz w:val="22"/>
    </w:rPr>
  </w:style>
  <w:style w:type="paragraph" w:customStyle="1" w:styleId="Spiegelstrich1">
    <w:name w:val="Spiegelstrich1"/>
    <w:basedOn w:val="Normal"/>
    <w:rsid w:val="00C01B92"/>
    <w:pPr>
      <w:numPr>
        <w:numId w:val="19"/>
      </w:numPr>
      <w:tabs>
        <w:tab w:val="clear" w:pos="360"/>
        <w:tab w:val="left" w:pos="284"/>
      </w:tabs>
      <w:spacing w:before="100" w:beforeAutospacing="1" w:after="0" w:line="240" w:lineRule="auto"/>
      <w:jc w:val="left"/>
    </w:pPr>
    <w:rPr>
      <w:rFonts w:ascii="Times" w:eastAsia="Times New Roman" w:hAnsi="Times" w:cs="Times New Roman"/>
      <w:bCs w:val="0"/>
      <w:szCs w:val="20"/>
      <w:lang w:val="en-GB" w:eastAsia="de-DE"/>
    </w:rPr>
  </w:style>
  <w:style w:type="paragraph" w:customStyle="1" w:styleId="Bullet1">
    <w:name w:val="Bullet 1"/>
    <w:basedOn w:val="Normal"/>
    <w:link w:val="Bullet1Char"/>
    <w:rsid w:val="00C01B92"/>
    <w:pPr>
      <w:numPr>
        <w:numId w:val="18"/>
      </w:numPr>
      <w:spacing w:before="100" w:beforeAutospacing="1" w:after="0" w:line="240" w:lineRule="auto"/>
      <w:jc w:val="left"/>
    </w:pPr>
    <w:rPr>
      <w:rFonts w:eastAsia="Times New Roman" w:cs="Times New Roman"/>
      <w:bCs w:val="0"/>
      <w:szCs w:val="24"/>
      <w:lang w:val="en-US" w:eastAsia="de-DE"/>
    </w:rPr>
  </w:style>
  <w:style w:type="character" w:customStyle="1" w:styleId="Bullet1Char">
    <w:name w:val="Bullet 1 Char"/>
    <w:link w:val="Bullet1"/>
    <w:rsid w:val="00C01B92"/>
    <w:rPr>
      <w:rFonts w:ascii="Times New Roman" w:eastAsia="Times New Roman" w:hAnsi="Times New Roman" w:cs="Times New Roman"/>
      <w:sz w:val="24"/>
      <w:szCs w:val="24"/>
      <w:lang w:eastAsia="de-DE"/>
    </w:rPr>
  </w:style>
  <w:style w:type="paragraph" w:customStyle="1" w:styleId="H4">
    <w:name w:val="H 4"/>
    <w:basedOn w:val="Normal"/>
    <w:link w:val="H4Char"/>
    <w:autoRedefine/>
    <w:rsid w:val="00C01B92"/>
    <w:pPr>
      <w:widowControl w:val="0"/>
      <w:tabs>
        <w:tab w:val="num" w:pos="1404"/>
      </w:tabs>
      <w:autoSpaceDE w:val="0"/>
      <w:autoSpaceDN w:val="0"/>
      <w:adjustRightInd w:val="0"/>
      <w:spacing w:line="240" w:lineRule="auto"/>
      <w:ind w:left="1404" w:hanging="864"/>
      <w:jc w:val="left"/>
    </w:pPr>
    <w:rPr>
      <w:rFonts w:ascii="Arial" w:eastAsia="Times New Roman" w:hAnsi="Arial" w:cs="Times New Roman"/>
      <w:b/>
      <w:bCs w:val="0"/>
      <w:szCs w:val="24"/>
      <w:lang w:val="en-US"/>
    </w:rPr>
  </w:style>
  <w:style w:type="character" w:customStyle="1" w:styleId="H4Char">
    <w:name w:val="H 4 Char"/>
    <w:link w:val="H4"/>
    <w:rsid w:val="00C01B92"/>
    <w:rPr>
      <w:rFonts w:ascii="Arial" w:eastAsia="Times New Roman" w:hAnsi="Arial" w:cs="Times New Roman"/>
      <w:b/>
      <w:sz w:val="24"/>
      <w:szCs w:val="24"/>
    </w:rPr>
  </w:style>
  <w:style w:type="character" w:customStyle="1" w:styleId="Bodytext20">
    <w:name w:val="Body text (2)_"/>
    <w:link w:val="Bodytext21"/>
    <w:locked/>
    <w:rsid w:val="00C01B92"/>
    <w:rPr>
      <w:rFonts w:ascii="Century Gothic" w:eastAsia="Century Gothic" w:hAnsi="Century Gothic" w:cs="Century Gothic"/>
      <w:shd w:val="clear" w:color="auto" w:fill="FFFFFF"/>
    </w:rPr>
  </w:style>
  <w:style w:type="paragraph" w:customStyle="1" w:styleId="Bodytext21">
    <w:name w:val="Body text (2)"/>
    <w:basedOn w:val="Normal"/>
    <w:link w:val="Bodytext20"/>
    <w:rsid w:val="00C01B92"/>
    <w:pPr>
      <w:widowControl w:val="0"/>
      <w:shd w:val="clear" w:color="auto" w:fill="FFFFFF"/>
      <w:spacing w:before="120" w:after="0" w:line="274" w:lineRule="exact"/>
      <w:ind w:hanging="340"/>
      <w:jc w:val="left"/>
    </w:pPr>
    <w:rPr>
      <w:rFonts w:ascii="Century Gothic" w:eastAsia="Century Gothic" w:hAnsi="Century Gothic" w:cs="Century Gothic"/>
      <w:bCs w:val="0"/>
      <w:sz w:val="22"/>
      <w:lang w:val="en-US"/>
    </w:rPr>
  </w:style>
  <w:style w:type="character" w:customStyle="1" w:styleId="BodyText3Char">
    <w:name w:val="Body Text 3 Char"/>
    <w:basedOn w:val="DefaultParagraphFont"/>
    <w:link w:val="BodyText3"/>
    <w:uiPriority w:val="99"/>
    <w:rsid w:val="00C01B92"/>
    <w:rPr>
      <w:rFonts w:ascii="Times New Roman" w:eastAsia="Calibri" w:hAnsi="Times New Roman" w:cs="Times New Roman"/>
      <w:sz w:val="16"/>
      <w:szCs w:val="16"/>
      <w:lang w:eastAsia="ro-RO"/>
    </w:rPr>
  </w:style>
  <w:style w:type="paragraph" w:styleId="BodyText3">
    <w:name w:val="Body Text 3"/>
    <w:basedOn w:val="Normal"/>
    <w:link w:val="BodyText3Char"/>
    <w:uiPriority w:val="99"/>
    <w:unhideWhenUsed/>
    <w:rsid w:val="00C01B92"/>
    <w:pPr>
      <w:spacing w:before="0" w:line="240" w:lineRule="auto"/>
      <w:jc w:val="left"/>
    </w:pPr>
    <w:rPr>
      <w:rFonts w:cs="Times New Roman"/>
      <w:bCs w:val="0"/>
      <w:sz w:val="16"/>
      <w:szCs w:val="16"/>
      <w:lang w:val="en-US" w:eastAsia="ro-RO"/>
    </w:rPr>
  </w:style>
  <w:style w:type="character" w:customStyle="1" w:styleId="BodyText3Char1">
    <w:name w:val="Body Text 3 Char1"/>
    <w:basedOn w:val="DefaultParagraphFont"/>
    <w:uiPriority w:val="99"/>
    <w:semiHidden/>
    <w:rsid w:val="00C01B92"/>
    <w:rPr>
      <w:rFonts w:ascii="Times New Roman" w:eastAsia="Calibri" w:hAnsi="Times New Roman" w:cs="Arial"/>
      <w:bCs/>
      <w:sz w:val="16"/>
      <w:szCs w:val="16"/>
      <w:lang w:val="ro-RO"/>
    </w:rPr>
  </w:style>
  <w:style w:type="paragraph" w:customStyle="1" w:styleId="BodyText0">
    <w:name w:val="~BodyText"/>
    <w:basedOn w:val="Normal"/>
    <w:link w:val="BodyTextChar0"/>
    <w:rsid w:val="00C01B92"/>
    <w:pPr>
      <w:spacing w:before="260" w:after="0" w:line="260" w:lineRule="exact"/>
      <w:jc w:val="left"/>
    </w:pPr>
    <w:rPr>
      <w:rFonts w:ascii="Arial" w:eastAsia="Times New Roman" w:hAnsi="Arial"/>
      <w:bCs w:val="0"/>
      <w:sz w:val="20"/>
      <w:szCs w:val="24"/>
      <w:lang w:val="en-GB" w:eastAsia="en-GB"/>
    </w:rPr>
  </w:style>
  <w:style w:type="character" w:customStyle="1" w:styleId="BodyTextChar0">
    <w:name w:val="~BodyText Char"/>
    <w:link w:val="BodyText0"/>
    <w:locked/>
    <w:rsid w:val="00C01B92"/>
    <w:rPr>
      <w:rFonts w:ascii="Arial" w:eastAsia="Times New Roman" w:hAnsi="Arial" w:cs="Arial"/>
      <w:sz w:val="20"/>
      <w:szCs w:val="24"/>
      <w:lang w:val="en-GB" w:eastAsia="en-GB"/>
    </w:rPr>
  </w:style>
  <w:style w:type="character" w:customStyle="1" w:styleId="DocumentMapChar">
    <w:name w:val="Document Map Char"/>
    <w:basedOn w:val="DefaultParagraphFont"/>
    <w:link w:val="DocumentMap"/>
    <w:uiPriority w:val="99"/>
    <w:semiHidden/>
    <w:rsid w:val="00C01B92"/>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01B92"/>
    <w:pPr>
      <w:spacing w:before="0" w:after="0" w:line="240" w:lineRule="auto"/>
      <w:jc w:val="left"/>
    </w:pPr>
    <w:rPr>
      <w:rFonts w:ascii="Tahoma" w:eastAsia="Times New Roman" w:hAnsi="Tahoma" w:cs="Tahoma"/>
      <w:bCs w:val="0"/>
      <w:sz w:val="16"/>
      <w:szCs w:val="16"/>
      <w:lang w:val="en-US"/>
    </w:rPr>
  </w:style>
  <w:style w:type="character" w:customStyle="1" w:styleId="DocumentMapChar1">
    <w:name w:val="Document Map Char1"/>
    <w:basedOn w:val="DefaultParagraphFont"/>
    <w:uiPriority w:val="99"/>
    <w:semiHidden/>
    <w:rsid w:val="00C01B92"/>
    <w:rPr>
      <w:rFonts w:ascii="Segoe UI" w:eastAsia="Calibri" w:hAnsi="Segoe UI" w:cs="Segoe UI"/>
      <w:bCs/>
      <w:sz w:val="16"/>
      <w:szCs w:val="16"/>
      <w:lang w:val="ro-RO"/>
    </w:rPr>
  </w:style>
  <w:style w:type="table" w:styleId="TableGrid">
    <w:name w:val="Table Grid"/>
    <w:basedOn w:val="TableNormal"/>
    <w:uiPriority w:val="39"/>
    <w:rsid w:val="00C01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Bocian</dc:creator>
  <cp:keywords/>
  <dc:description/>
  <cp:lastModifiedBy>sebastian.plugaru</cp:lastModifiedBy>
  <cp:revision>4</cp:revision>
  <dcterms:created xsi:type="dcterms:W3CDTF">2019-03-04T08:04:00Z</dcterms:created>
  <dcterms:modified xsi:type="dcterms:W3CDTF">2019-05-31T07:27:00Z</dcterms:modified>
</cp:coreProperties>
</file>