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84120B" w:rsidRDefault="00202166" w:rsidP="000974C7">
      <w:pPr>
        <w:pStyle w:val="Header"/>
        <w:tabs>
          <w:tab w:val="clear" w:pos="4680"/>
          <w:tab w:val="clear" w:pos="9360"/>
          <w:tab w:val="left" w:pos="9000"/>
        </w:tabs>
        <w:rPr>
          <w:rFonts w:ascii="Times New Roman" w:hAnsi="Times New Roman"/>
          <w:sz w:val="28"/>
          <w:szCs w:val="28"/>
          <w:lang w:val="ro-RO"/>
        </w:rPr>
      </w:pPr>
      <w:r>
        <w:rPr>
          <w:rFonts w:ascii="Times New Roman" w:hAnsi="Times New Roman"/>
          <w:b/>
          <w:noProof/>
          <w:sz w:val="28"/>
          <w:szCs w:val="28"/>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42297887" r:id="rId9"/>
        </w:object>
      </w:r>
      <w:r w:rsidR="000974C7" w:rsidRPr="0084120B">
        <w:rPr>
          <w:rFonts w:ascii="Times New Roman" w:hAnsi="Times New Roman"/>
          <w:noProof/>
          <w:sz w:val="28"/>
          <w:szCs w:val="28"/>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84120B">
        <w:rPr>
          <w:rFonts w:ascii="Times New Roman" w:hAnsi="Times New Roman"/>
          <w:sz w:val="28"/>
          <w:szCs w:val="28"/>
          <w:lang w:val="ro-RO"/>
        </w:rPr>
        <w:t xml:space="preserve">                     </w:t>
      </w:r>
      <w:r w:rsidR="0089789D" w:rsidRPr="0084120B">
        <w:rPr>
          <w:rFonts w:ascii="Times New Roman" w:hAnsi="Times New Roman"/>
          <w:b/>
          <w:bCs/>
          <w:color w:val="FFFFFF"/>
          <w:sz w:val="28"/>
          <w:szCs w:val="28"/>
          <w:lang w:val="ro-RO"/>
        </w:rPr>
        <w:t>D</w:t>
      </w:r>
    </w:p>
    <w:p w14:paraId="761ACEAF" w14:textId="77777777" w:rsidR="00E014B7" w:rsidRPr="0084120B" w:rsidRDefault="00E014B7" w:rsidP="00E014B7">
      <w:pPr>
        <w:pStyle w:val="Header"/>
        <w:tabs>
          <w:tab w:val="clear" w:pos="4680"/>
          <w:tab w:val="clear" w:pos="9360"/>
          <w:tab w:val="left" w:pos="9000"/>
        </w:tabs>
        <w:rPr>
          <w:rFonts w:ascii="Times New Roman" w:hAnsi="Times New Roman"/>
          <w:sz w:val="28"/>
          <w:szCs w:val="28"/>
          <w:lang w:val="ro-RO"/>
        </w:rPr>
      </w:pPr>
    </w:p>
    <w:p w14:paraId="7D7802BC" w14:textId="77777777" w:rsidR="00E014B7" w:rsidRPr="0084120B" w:rsidRDefault="00D3415B" w:rsidP="00D3415B">
      <w:pPr>
        <w:pStyle w:val="Header"/>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w:t>
      </w:r>
      <w:r w:rsidR="00E014B7" w:rsidRPr="0084120B">
        <w:rPr>
          <w:rFonts w:ascii="Times New Roman" w:hAnsi="Times New Roman"/>
          <w:b/>
          <w:sz w:val="28"/>
          <w:szCs w:val="28"/>
          <w:lang w:val="ro-RO"/>
        </w:rPr>
        <w:t>Ministerul Mediului</w:t>
      </w:r>
      <w:r w:rsidR="00365994" w:rsidRPr="0084120B">
        <w:rPr>
          <w:rFonts w:ascii="Times New Roman" w:hAnsi="Times New Roman"/>
          <w:b/>
          <w:sz w:val="28"/>
          <w:szCs w:val="28"/>
          <w:lang w:val="ro-RO"/>
        </w:rPr>
        <w:t>, Apelor și Pădurilor</w:t>
      </w:r>
    </w:p>
    <w:p w14:paraId="000DED8C" w14:textId="77777777" w:rsidR="00E014B7" w:rsidRPr="0084120B" w:rsidRDefault="00E014B7" w:rsidP="00E014B7">
      <w:pPr>
        <w:pStyle w:val="Header"/>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Agenţia Naţională pentru Protecţia Mediului</w:t>
      </w:r>
      <w:r w:rsidRPr="0084120B">
        <w:rPr>
          <w:rFonts w:ascii="Times New Roman" w:hAnsi="Times New Roman"/>
          <w:b/>
          <w:sz w:val="28"/>
          <w:szCs w:val="28"/>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84120B"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84120B" w:rsidRDefault="00E014B7" w:rsidP="0084012C">
            <w:pPr>
              <w:spacing w:after="0"/>
              <w:jc w:val="center"/>
              <w:rPr>
                <w:rFonts w:ascii="Times New Roman" w:hAnsi="Times New Roman"/>
                <w:b/>
                <w:bCs/>
                <w:color w:val="FFFFFF"/>
                <w:sz w:val="28"/>
                <w:szCs w:val="28"/>
                <w:lang w:val="ro-RO"/>
              </w:rPr>
            </w:pPr>
            <w:r w:rsidRPr="0084120B">
              <w:rPr>
                <w:rFonts w:ascii="Times New Roman" w:hAnsi="Times New Roman"/>
                <w:b/>
                <w:bCs/>
                <w:sz w:val="28"/>
                <w:szCs w:val="28"/>
                <w:lang w:val="ro-RO"/>
              </w:rPr>
              <w:t>AGENŢIA PENTRU PROTECŢIA MEDIULUI BISTRITA-NASAUD</w:t>
            </w:r>
          </w:p>
        </w:tc>
      </w:tr>
    </w:tbl>
    <w:p w14:paraId="47D18A8C" w14:textId="2BD5301E" w:rsidR="00A80B83" w:rsidRPr="0084120B" w:rsidRDefault="00A80B83" w:rsidP="003406E7">
      <w:pPr>
        <w:widowControl w:val="0"/>
        <w:autoSpaceDE w:val="0"/>
        <w:autoSpaceDN w:val="0"/>
        <w:adjustRightInd w:val="0"/>
        <w:spacing w:after="0" w:line="240" w:lineRule="auto"/>
        <w:rPr>
          <w:rFonts w:ascii="Times New Roman" w:hAnsi="Times New Roman"/>
          <w:b/>
          <w:bCs/>
          <w:sz w:val="28"/>
          <w:szCs w:val="28"/>
          <w:lang w:val="ro-RO"/>
        </w:rPr>
      </w:pPr>
    </w:p>
    <w:p w14:paraId="0B3C6114" w14:textId="71D806FE" w:rsidR="00883E28" w:rsidRPr="0084120B" w:rsidRDefault="00883E28" w:rsidP="0097724B">
      <w:pPr>
        <w:widowControl w:val="0"/>
        <w:autoSpaceDE w:val="0"/>
        <w:autoSpaceDN w:val="0"/>
        <w:adjustRightInd w:val="0"/>
        <w:spacing w:after="0" w:line="240" w:lineRule="auto"/>
        <w:rPr>
          <w:rFonts w:ascii="Times New Roman" w:hAnsi="Times New Roman"/>
          <w:b/>
          <w:bCs/>
          <w:sz w:val="28"/>
          <w:szCs w:val="28"/>
          <w:lang w:val="ro-RO"/>
        </w:rPr>
      </w:pPr>
    </w:p>
    <w:p w14:paraId="2664F1FE" w14:textId="22295680" w:rsidR="00566382" w:rsidRPr="0084120B" w:rsidRDefault="00A30526"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 xml:space="preserve">DECIZIE </w:t>
      </w:r>
      <w:r w:rsidR="009C5A65" w:rsidRPr="0084120B">
        <w:rPr>
          <w:rFonts w:ascii="Times New Roman" w:hAnsi="Times New Roman"/>
          <w:b/>
          <w:sz w:val="28"/>
          <w:szCs w:val="28"/>
          <w:lang w:val="ro-RO"/>
        </w:rPr>
        <w:t xml:space="preserve"> inițială</w:t>
      </w:r>
    </w:p>
    <w:p w14:paraId="011677C7" w14:textId="10056945" w:rsidR="00A30526" w:rsidRPr="0084120B" w:rsidRDefault="00CE3FC0"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din</w:t>
      </w:r>
      <w:r w:rsidR="0086004E" w:rsidRPr="0084120B">
        <w:rPr>
          <w:rFonts w:ascii="Times New Roman" w:hAnsi="Times New Roman"/>
          <w:b/>
          <w:sz w:val="28"/>
          <w:szCs w:val="28"/>
          <w:lang w:val="ro-RO"/>
        </w:rPr>
        <w:t xml:space="preserve"> </w:t>
      </w:r>
      <w:r w:rsidR="00406297" w:rsidRPr="0084120B">
        <w:rPr>
          <w:rFonts w:ascii="Times New Roman" w:hAnsi="Times New Roman"/>
          <w:b/>
          <w:sz w:val="28"/>
          <w:szCs w:val="28"/>
          <w:lang w:val="ro-RO"/>
        </w:rPr>
        <w:t>07</w:t>
      </w:r>
      <w:r w:rsidR="00EA19CE" w:rsidRPr="0084120B">
        <w:rPr>
          <w:rFonts w:ascii="Times New Roman" w:hAnsi="Times New Roman"/>
          <w:b/>
          <w:sz w:val="28"/>
          <w:szCs w:val="28"/>
          <w:lang w:val="ro-RO"/>
        </w:rPr>
        <w:t xml:space="preserve"> </w:t>
      </w:r>
      <w:r w:rsidR="00406297" w:rsidRPr="0084120B">
        <w:rPr>
          <w:rFonts w:ascii="Times New Roman" w:hAnsi="Times New Roman"/>
          <w:b/>
          <w:sz w:val="28"/>
          <w:szCs w:val="28"/>
          <w:lang w:val="ro-RO"/>
        </w:rPr>
        <w:t>Aprilie</w:t>
      </w:r>
      <w:r w:rsidR="0071794A" w:rsidRPr="0084120B">
        <w:rPr>
          <w:rFonts w:ascii="Times New Roman" w:hAnsi="Times New Roman"/>
          <w:b/>
          <w:sz w:val="28"/>
          <w:szCs w:val="28"/>
          <w:lang w:val="ro-RO"/>
        </w:rPr>
        <w:t xml:space="preserve"> 202</w:t>
      </w:r>
      <w:r w:rsidR="00406297" w:rsidRPr="0084120B">
        <w:rPr>
          <w:rFonts w:ascii="Times New Roman" w:hAnsi="Times New Roman"/>
          <w:b/>
          <w:sz w:val="28"/>
          <w:szCs w:val="28"/>
          <w:lang w:val="ro-RO"/>
        </w:rPr>
        <w:t>3</w:t>
      </w:r>
    </w:p>
    <w:p w14:paraId="2397D55A" w14:textId="77777777" w:rsidR="008B1AB8" w:rsidRPr="0084120B" w:rsidRDefault="008B1AB8" w:rsidP="00A30526">
      <w:pPr>
        <w:spacing w:after="0" w:line="240" w:lineRule="auto"/>
        <w:jc w:val="center"/>
        <w:rPr>
          <w:rFonts w:ascii="Times New Roman" w:hAnsi="Times New Roman"/>
          <w:b/>
          <w:sz w:val="28"/>
          <w:szCs w:val="28"/>
          <w:lang w:val="ro-RO"/>
        </w:rPr>
      </w:pPr>
    </w:p>
    <w:p w14:paraId="525522A6" w14:textId="136B1CAD" w:rsidR="00A30526" w:rsidRPr="0084120B" w:rsidRDefault="0086004E" w:rsidP="00BD57AF">
      <w:pPr>
        <w:spacing w:after="0" w:line="240" w:lineRule="auto"/>
        <w:jc w:val="both"/>
        <w:rPr>
          <w:rFonts w:ascii="Times New Roman" w:hAnsi="Times New Roman"/>
          <w:sz w:val="28"/>
          <w:szCs w:val="28"/>
          <w:lang w:val="ro-RO"/>
        </w:rPr>
      </w:pPr>
      <w:r w:rsidRPr="0084120B">
        <w:rPr>
          <w:rFonts w:ascii="Times New Roman" w:hAnsi="Times New Roman"/>
          <w:b/>
          <w:sz w:val="28"/>
          <w:szCs w:val="28"/>
          <w:lang w:val="ro-RO"/>
        </w:rPr>
        <w:t xml:space="preserve"> </w:t>
      </w:r>
      <w:r w:rsidR="008B1AB8" w:rsidRPr="0084120B">
        <w:rPr>
          <w:rFonts w:ascii="Times New Roman" w:hAnsi="Times New Roman"/>
          <w:sz w:val="28"/>
          <w:szCs w:val="28"/>
          <w:lang w:val="ro-RO"/>
        </w:rPr>
        <w:t xml:space="preserve">Urmare solicitării de emitere </w:t>
      </w:r>
      <w:r w:rsidRPr="0084120B">
        <w:rPr>
          <w:rFonts w:ascii="Times New Roman" w:hAnsi="Times New Roman"/>
          <w:sz w:val="28"/>
          <w:szCs w:val="28"/>
          <w:lang w:val="ro-RO"/>
        </w:rPr>
        <w:t>a avizului de mediu pentru</w:t>
      </w:r>
      <w:r w:rsidR="00A30526" w:rsidRPr="0084120B">
        <w:rPr>
          <w:rFonts w:ascii="Times New Roman" w:hAnsi="Times New Roman"/>
          <w:sz w:val="28"/>
          <w:szCs w:val="28"/>
          <w:lang w:val="ro-RO"/>
        </w:rPr>
        <w:t xml:space="preserve"> </w:t>
      </w:r>
      <w:bookmarkStart w:id="0" w:name="_Hlk73994267"/>
      <w:bookmarkStart w:id="1" w:name="_Hlk74857978"/>
      <w:r w:rsidRPr="0084120B">
        <w:rPr>
          <w:rFonts w:ascii="Times New Roman" w:eastAsia="Times New Roman" w:hAnsi="Times New Roman"/>
          <w:sz w:val="28"/>
          <w:szCs w:val="28"/>
          <w:lang w:val="ro-RO"/>
        </w:rPr>
        <w:t>"</w:t>
      </w:r>
      <w:bookmarkStart w:id="2" w:name="_Hlk119958366"/>
      <w:bookmarkEnd w:id="0"/>
      <w:r w:rsidR="009C5A65" w:rsidRPr="0084120B">
        <w:rPr>
          <w:rFonts w:ascii="Times New Roman" w:eastAsia="Times New Roman" w:hAnsi="Times New Roman"/>
          <w:b/>
          <w:iCs/>
          <w:noProof/>
          <w:sz w:val="28"/>
          <w:szCs w:val="28"/>
          <w:lang w:val="ro-RO"/>
        </w:rPr>
        <w:t xml:space="preserve">Amenajamentul </w:t>
      </w:r>
      <w:r w:rsidR="009C5A65" w:rsidRPr="0084120B">
        <w:rPr>
          <w:rFonts w:ascii="Times New Roman" w:eastAsia="Times New Roman" w:hAnsi="Times New Roman"/>
          <w:b/>
          <w:iCs/>
          <w:noProof/>
          <w:sz w:val="28"/>
          <w:szCs w:val="28"/>
          <w:lang w:val="en-GB"/>
        </w:rPr>
        <w:t>fondului forestier proprietate publi</w:t>
      </w:r>
      <w:r w:rsidR="009C5A65" w:rsidRPr="0084120B">
        <w:rPr>
          <w:rFonts w:ascii="Times New Roman" w:eastAsia="Times New Roman" w:hAnsi="Times New Roman"/>
          <w:b/>
          <w:iCs/>
          <w:noProof/>
          <w:sz w:val="28"/>
          <w:szCs w:val="28"/>
          <w:lang w:val="ro-RO"/>
        </w:rPr>
        <w:t>că</w:t>
      </w:r>
      <w:r w:rsidR="009C5A65" w:rsidRPr="0084120B">
        <w:rPr>
          <w:rFonts w:ascii="Times New Roman" w:eastAsia="Times New Roman" w:hAnsi="Times New Roman"/>
          <w:b/>
          <w:iCs/>
          <w:noProof/>
          <w:sz w:val="28"/>
          <w:szCs w:val="28"/>
          <w:lang w:val="en-GB"/>
        </w:rPr>
        <w:t xml:space="preserve"> aparţinând Comunei Leșu, judeţul Bistrița-Năsăud, </w:t>
      </w:r>
      <w:r w:rsidR="00F42D71">
        <w:rPr>
          <w:rFonts w:ascii="Times New Roman" w:eastAsia="Times New Roman" w:hAnsi="Times New Roman"/>
          <w:b/>
          <w:iCs/>
          <w:noProof/>
          <w:sz w:val="28"/>
          <w:szCs w:val="28"/>
          <w:lang w:val="en-GB"/>
        </w:rPr>
        <w:t xml:space="preserve">U.P. VI  Obârșia Leșului </w:t>
      </w:r>
      <w:bookmarkEnd w:id="2"/>
      <w:r w:rsidR="009C5A65" w:rsidRPr="0084120B">
        <w:rPr>
          <w:rFonts w:ascii="Times New Roman" w:eastAsia="Times New Roman" w:hAnsi="Times New Roman"/>
          <w:b/>
          <w:iCs/>
          <w:noProof/>
          <w:sz w:val="28"/>
          <w:szCs w:val="28"/>
          <w:lang w:val="en-GB"/>
        </w:rPr>
        <w:t>”</w:t>
      </w:r>
      <w:r w:rsidRPr="0084120B">
        <w:rPr>
          <w:rFonts w:ascii="Times New Roman" w:hAnsi="Times New Roman"/>
          <w:i/>
          <w:sz w:val="28"/>
          <w:szCs w:val="28"/>
          <w:lang w:val="ro-RO"/>
        </w:rPr>
        <w:t>,</w:t>
      </w:r>
      <w:r w:rsidR="0070475A" w:rsidRPr="0084120B">
        <w:rPr>
          <w:rFonts w:ascii="Times New Roman" w:hAnsi="Times New Roman"/>
          <w:i/>
          <w:sz w:val="28"/>
          <w:szCs w:val="28"/>
          <w:lang w:val="ro-RO"/>
        </w:rPr>
        <w:t xml:space="preserve"> </w:t>
      </w:r>
      <w:r w:rsidR="0070475A" w:rsidRPr="0084120B">
        <w:rPr>
          <w:rFonts w:ascii="Times New Roman" w:hAnsi="Times New Roman"/>
          <w:iCs/>
          <w:sz w:val="28"/>
          <w:szCs w:val="28"/>
          <w:lang w:val="ro-RO"/>
        </w:rPr>
        <w:t>amplasat</w:t>
      </w:r>
      <w:r w:rsidRPr="0084120B">
        <w:rPr>
          <w:rFonts w:ascii="Times New Roman" w:eastAsia="Times New Roman" w:hAnsi="Times New Roman"/>
          <w:iCs/>
          <w:sz w:val="28"/>
          <w:szCs w:val="28"/>
          <w:lang w:val="ro-RO"/>
        </w:rPr>
        <w:t xml:space="preserve"> </w:t>
      </w:r>
      <w:bookmarkEnd w:id="1"/>
      <w:r w:rsidR="0070475A" w:rsidRPr="0084120B">
        <w:rPr>
          <w:rFonts w:ascii="Times New Roman" w:eastAsia="Times New Roman" w:hAnsi="Times New Roman"/>
          <w:sz w:val="28"/>
          <w:szCs w:val="28"/>
          <w:lang w:val="ro-RO"/>
        </w:rPr>
        <w:t xml:space="preserve">pe raza județului Bistriţa-Năsăud, </w:t>
      </w:r>
      <w:r w:rsidRPr="0084120B">
        <w:rPr>
          <w:rFonts w:ascii="Times New Roman" w:eastAsia="Times New Roman" w:hAnsi="Times New Roman"/>
          <w:sz w:val="28"/>
          <w:szCs w:val="28"/>
          <w:lang w:val="ro-RO"/>
        </w:rPr>
        <w:t xml:space="preserve">solicitare înregistrată la Agenţia pentru Protecţia Mediului Bistriţa-Năsăud sub nr. </w:t>
      </w:r>
      <w:r w:rsidR="009C5A65" w:rsidRPr="0084120B">
        <w:rPr>
          <w:rFonts w:ascii="Times New Roman" w:eastAsia="Times New Roman" w:hAnsi="Times New Roman"/>
          <w:sz w:val="28"/>
          <w:szCs w:val="28"/>
          <w:lang w:val="ro-RO"/>
        </w:rPr>
        <w:t>1107</w:t>
      </w:r>
      <w:r w:rsidR="00F42D71">
        <w:rPr>
          <w:rFonts w:ascii="Times New Roman" w:eastAsia="Times New Roman" w:hAnsi="Times New Roman"/>
          <w:sz w:val="28"/>
          <w:szCs w:val="28"/>
          <w:lang w:val="ro-RO"/>
        </w:rPr>
        <w:t>5</w:t>
      </w:r>
      <w:r w:rsidR="00406297" w:rsidRPr="0084120B">
        <w:rPr>
          <w:rFonts w:ascii="Times New Roman" w:eastAsia="Times New Roman" w:hAnsi="Times New Roman"/>
          <w:sz w:val="28"/>
          <w:szCs w:val="28"/>
          <w:lang w:val="ro-RO"/>
        </w:rPr>
        <w:t>/</w:t>
      </w:r>
      <w:r w:rsidR="009C5A65" w:rsidRPr="0084120B">
        <w:rPr>
          <w:rFonts w:ascii="Times New Roman" w:eastAsia="Times New Roman" w:hAnsi="Times New Roman"/>
          <w:sz w:val="28"/>
          <w:szCs w:val="28"/>
          <w:lang w:val="ro-RO"/>
        </w:rPr>
        <w:t>28.09.2022</w:t>
      </w:r>
      <w:r w:rsidRPr="0084120B">
        <w:rPr>
          <w:rFonts w:ascii="Times New Roman" w:eastAsia="Times New Roman" w:hAnsi="Times New Roman"/>
          <w:sz w:val="28"/>
          <w:szCs w:val="28"/>
          <w:lang w:val="ro-RO"/>
        </w:rPr>
        <w:t xml:space="preserve">, cu </w:t>
      </w:r>
      <w:r w:rsidRPr="0084120B">
        <w:rPr>
          <w:rFonts w:ascii="Times New Roman" w:eastAsia="Times New Roman" w:hAnsi="Times New Roman"/>
          <w:iCs/>
          <w:sz w:val="28"/>
          <w:szCs w:val="28"/>
          <w:lang w:val="ro-RO"/>
        </w:rPr>
        <w:t xml:space="preserve">ultima completare cu nr. </w:t>
      </w:r>
      <w:r w:rsidR="00BD57AF" w:rsidRPr="00BD57AF">
        <w:rPr>
          <w:rFonts w:ascii="Times New Roman" w:eastAsia="Times New Roman" w:hAnsi="Times New Roman"/>
          <w:iCs/>
          <w:sz w:val="28"/>
          <w:szCs w:val="28"/>
          <w:highlight w:val="yellow"/>
          <w:lang w:val="ro-RO"/>
        </w:rPr>
        <w:t>//////</w:t>
      </w:r>
      <w:r w:rsidR="00BD57AF">
        <w:rPr>
          <w:rFonts w:ascii="Times New Roman" w:eastAsia="Times New Roman" w:hAnsi="Times New Roman"/>
          <w:iCs/>
          <w:sz w:val="28"/>
          <w:szCs w:val="28"/>
          <w:highlight w:val="yellow"/>
          <w:lang w:val="ro-RO"/>
        </w:rPr>
        <w:t>07</w:t>
      </w:r>
      <w:r w:rsidR="00BD57AF" w:rsidRPr="00BD57AF">
        <w:rPr>
          <w:rFonts w:ascii="Times New Roman" w:eastAsia="Times New Roman" w:hAnsi="Times New Roman"/>
          <w:iCs/>
          <w:sz w:val="28"/>
          <w:szCs w:val="28"/>
          <w:highlight w:val="yellow"/>
          <w:lang w:val="ro-RO"/>
        </w:rPr>
        <w:t>.04</w:t>
      </w:r>
      <w:r w:rsidR="00406297" w:rsidRPr="00BD57AF">
        <w:rPr>
          <w:rFonts w:ascii="Times New Roman" w:eastAsia="Times New Roman" w:hAnsi="Times New Roman"/>
          <w:iCs/>
          <w:sz w:val="28"/>
          <w:szCs w:val="28"/>
          <w:highlight w:val="yellow"/>
          <w:lang w:val="ro-RO"/>
        </w:rPr>
        <w:t>.2023</w:t>
      </w:r>
      <w:r w:rsidRPr="0084120B">
        <w:rPr>
          <w:rFonts w:ascii="Times New Roman" w:eastAsia="Times New Roman" w:hAnsi="Times New Roman"/>
          <w:iCs/>
          <w:sz w:val="28"/>
          <w:szCs w:val="28"/>
          <w:lang w:val="ro-RO"/>
        </w:rPr>
        <w:t>, în baza:</w:t>
      </w:r>
    </w:p>
    <w:p w14:paraId="751FA0E8" w14:textId="77777777" w:rsidR="0086004E" w:rsidRPr="0084120B" w:rsidRDefault="0086004E" w:rsidP="00BD57AF">
      <w:pPr>
        <w:spacing w:after="0" w:line="240" w:lineRule="auto"/>
        <w:jc w:val="both"/>
        <w:rPr>
          <w:rFonts w:ascii="Times New Roman" w:hAnsi="Times New Roman"/>
          <w:sz w:val="28"/>
          <w:szCs w:val="28"/>
          <w:lang w:val="ro-RO"/>
        </w:rPr>
      </w:pPr>
    </w:p>
    <w:p w14:paraId="1EAAB042"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1076/2004 privind stabilirea procedurii de realizare a evaluării de mediu pentru planuri şi programe;</w:t>
      </w:r>
    </w:p>
    <w:p w14:paraId="62E70402" w14:textId="43D004A8" w:rsidR="00406297" w:rsidRPr="0084120B" w:rsidRDefault="00202166"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 xml:space="preserve">H.G. </w:t>
      </w:r>
      <w:bookmarkStart w:id="3" w:name="_GoBack"/>
      <w:bookmarkEnd w:id="3"/>
      <w:r w:rsidR="00406297" w:rsidRPr="0084120B">
        <w:rPr>
          <w:rFonts w:ascii="Times New Roman" w:hAnsi="Times New Roman"/>
          <w:iCs/>
          <w:sz w:val="28"/>
          <w:szCs w:val="28"/>
          <w:lang w:val="ro-RO"/>
        </w:rPr>
        <w:t>nr. 236/2023 pentru aprobarea metodologiei de derulare a procedurii de evaluare de mediu pentru amenajamentele silvice;</w:t>
      </w:r>
    </w:p>
    <w:p w14:paraId="56DD61D0" w14:textId="77777777" w:rsidR="0086004E" w:rsidRPr="0084120B" w:rsidRDefault="0086004E" w:rsidP="00543DB6">
      <w:pPr>
        <w:pStyle w:val="ListParagraph"/>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1C80414E" w14:textId="77777777" w:rsidR="0086004E" w:rsidRPr="0084120B" w:rsidRDefault="0086004E" w:rsidP="0086004E">
      <w:pPr>
        <w:spacing w:after="0" w:line="240" w:lineRule="auto"/>
        <w:jc w:val="center"/>
        <w:rPr>
          <w:rFonts w:ascii="Times New Roman" w:hAnsi="Times New Roman"/>
          <w:b/>
          <w:bCs/>
          <w:sz w:val="28"/>
          <w:szCs w:val="28"/>
          <w:lang w:val="ro-RO"/>
        </w:rPr>
      </w:pPr>
    </w:p>
    <w:p w14:paraId="21EA102D" w14:textId="1DDF59AF" w:rsidR="0086004E" w:rsidRPr="0084120B" w:rsidRDefault="0086004E" w:rsidP="0086004E">
      <w:pPr>
        <w:spacing w:after="0" w:line="240" w:lineRule="auto"/>
        <w:jc w:val="center"/>
        <w:rPr>
          <w:rFonts w:ascii="Times New Roman" w:hAnsi="Times New Roman"/>
          <w:b/>
          <w:bCs/>
          <w:sz w:val="28"/>
          <w:szCs w:val="28"/>
          <w:lang w:val="ro-RO"/>
        </w:rPr>
      </w:pPr>
      <w:r w:rsidRPr="0084120B">
        <w:rPr>
          <w:rFonts w:ascii="Times New Roman" w:hAnsi="Times New Roman"/>
          <w:b/>
          <w:bCs/>
          <w:sz w:val="28"/>
          <w:szCs w:val="28"/>
          <w:lang w:val="ro-RO"/>
        </w:rPr>
        <w:t>AGENȚIA PENTRU PROTECȚIA MEDIULUI BISTRIȚA-NĂSĂUD,</w:t>
      </w:r>
    </w:p>
    <w:p w14:paraId="102A691E" w14:textId="77777777" w:rsidR="0086004E" w:rsidRPr="0084120B" w:rsidRDefault="0086004E" w:rsidP="0086004E">
      <w:pPr>
        <w:spacing w:after="0" w:line="240" w:lineRule="auto"/>
        <w:jc w:val="center"/>
        <w:rPr>
          <w:rFonts w:ascii="Times New Roman" w:hAnsi="Times New Roman"/>
          <w:sz w:val="28"/>
          <w:szCs w:val="28"/>
          <w:lang w:val="ro-RO"/>
        </w:rPr>
      </w:pPr>
    </w:p>
    <w:p w14:paraId="7DFE1851" w14:textId="4D856EBE" w:rsidR="0070475A" w:rsidRPr="0084120B" w:rsidRDefault="0070475A"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bCs/>
          <w:sz w:val="28"/>
          <w:szCs w:val="28"/>
          <w:lang w:val="ro-RO"/>
        </w:rPr>
        <w:t>în urma parcurgerii etapei de încadrare,</w:t>
      </w:r>
      <w:r w:rsidRPr="0084120B">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4" w:name="_Hlk74889278"/>
      <w:r w:rsidRPr="0084120B">
        <w:rPr>
          <w:rFonts w:ascii="Times New Roman" w:hAnsi="Times New Roman"/>
          <w:sz w:val="28"/>
          <w:szCs w:val="28"/>
          <w:lang w:val="ro-RO"/>
        </w:rPr>
        <w:t xml:space="preserve"> </w:t>
      </w:r>
      <w:bookmarkEnd w:id="4"/>
    </w:p>
    <w:p w14:paraId="491D7883" w14:textId="414BE5DE" w:rsidR="00C14960" w:rsidRPr="0084120B" w:rsidRDefault="0070475A"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406297" w:rsidRPr="0084120B">
        <w:rPr>
          <w:rFonts w:ascii="Times New Roman" w:hAnsi="Times New Roman"/>
          <w:sz w:val="28"/>
          <w:szCs w:val="28"/>
          <w:lang w:val="ro-RO"/>
        </w:rPr>
        <w:t>05.04.</w:t>
      </w:r>
      <w:r w:rsidR="009C5A65" w:rsidRPr="0084120B">
        <w:rPr>
          <w:rFonts w:ascii="Times New Roman" w:hAnsi="Times New Roman"/>
          <w:sz w:val="28"/>
          <w:szCs w:val="28"/>
          <w:lang w:val="ro-RO"/>
        </w:rPr>
        <w:t>202</w:t>
      </w:r>
      <w:r w:rsidR="00406297" w:rsidRPr="0084120B">
        <w:rPr>
          <w:rFonts w:ascii="Times New Roman" w:hAnsi="Times New Roman"/>
          <w:sz w:val="28"/>
          <w:szCs w:val="28"/>
          <w:lang w:val="ro-RO"/>
        </w:rPr>
        <w:t>3</w:t>
      </w:r>
      <w:r w:rsidRPr="0084120B">
        <w:rPr>
          <w:rFonts w:ascii="Times New Roman" w:hAnsi="Times New Roman"/>
          <w:sz w:val="28"/>
          <w:szCs w:val="28"/>
          <w:lang w:val="ro-RO"/>
        </w:rPr>
        <w:t xml:space="preserve">,  </w:t>
      </w:r>
    </w:p>
    <w:p w14:paraId="19C41094" w14:textId="31E8C013" w:rsidR="0086004E" w:rsidRPr="0084120B" w:rsidRDefault="0086004E"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84120B" w:rsidRDefault="0086004E" w:rsidP="00543DB6">
      <w:pPr>
        <w:pStyle w:val="ListParagraph"/>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informării publicului prin anunţuri repetate şi în lipsa oricărui comentariu din partea publicului, </w:t>
      </w:r>
    </w:p>
    <w:p w14:paraId="19593570" w14:textId="56336C93" w:rsidR="0086004E" w:rsidRPr="0084120B" w:rsidRDefault="0086004E" w:rsidP="00AF48E5">
      <w:pPr>
        <w:spacing w:before="120" w:after="120" w:line="240" w:lineRule="auto"/>
        <w:jc w:val="both"/>
        <w:rPr>
          <w:rFonts w:ascii="Times New Roman" w:hAnsi="Times New Roman"/>
          <w:b/>
          <w:sz w:val="28"/>
          <w:szCs w:val="28"/>
          <w:lang w:val="ro-RO"/>
        </w:rPr>
      </w:pPr>
      <w:r w:rsidRPr="0084120B">
        <w:rPr>
          <w:rFonts w:ascii="Times New Roman" w:hAnsi="Times New Roman"/>
          <w:b/>
          <w:sz w:val="28"/>
          <w:szCs w:val="28"/>
          <w:lang w:val="ro-RO"/>
        </w:rPr>
        <w:t>decide:</w:t>
      </w:r>
    </w:p>
    <w:p w14:paraId="262B659A" w14:textId="633861EE" w:rsidR="0086004E" w:rsidRPr="0084120B" w:rsidRDefault="002126B2" w:rsidP="00D911E9">
      <w:pPr>
        <w:spacing w:after="0" w:line="240" w:lineRule="auto"/>
        <w:jc w:val="both"/>
        <w:rPr>
          <w:rFonts w:ascii="Times New Roman" w:hAnsi="Times New Roman"/>
          <w:i/>
          <w:sz w:val="28"/>
          <w:szCs w:val="28"/>
          <w:lang w:val="ro-RO"/>
        </w:rPr>
      </w:pPr>
      <w:bookmarkStart w:id="5" w:name="_Hlk74889350"/>
      <w:r w:rsidRPr="0084120B">
        <w:rPr>
          <w:rFonts w:ascii="Times New Roman" w:hAnsi="Times New Roman"/>
          <w:b/>
          <w:i/>
          <w:iCs/>
          <w:sz w:val="28"/>
          <w:szCs w:val="28"/>
          <w:lang w:val="ro-RO"/>
        </w:rPr>
        <w:t>"</w:t>
      </w:r>
      <w:bookmarkEnd w:id="5"/>
      <w:r w:rsidR="009C5A65" w:rsidRPr="0084120B">
        <w:rPr>
          <w:rFonts w:ascii="Times New Roman" w:hAnsi="Times New Roman"/>
          <w:b/>
          <w:i/>
          <w:iCs/>
          <w:sz w:val="28"/>
          <w:szCs w:val="28"/>
          <w:lang w:val="ro-RO"/>
        </w:rPr>
        <w:t xml:space="preserve">Amenajamentul </w:t>
      </w:r>
      <w:proofErr w:type="spellStart"/>
      <w:r w:rsidR="009C5A65" w:rsidRPr="0084120B">
        <w:rPr>
          <w:rFonts w:ascii="Times New Roman" w:hAnsi="Times New Roman"/>
          <w:b/>
          <w:i/>
          <w:iCs/>
          <w:sz w:val="28"/>
          <w:szCs w:val="28"/>
          <w:lang w:val="en-GB"/>
        </w:rPr>
        <w:t>fondului</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forestier</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proprietate</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publi</w:t>
      </w:r>
      <w:proofErr w:type="spellEnd"/>
      <w:r w:rsidR="009C5A65" w:rsidRPr="0084120B">
        <w:rPr>
          <w:rFonts w:ascii="Times New Roman" w:hAnsi="Times New Roman"/>
          <w:b/>
          <w:i/>
          <w:iCs/>
          <w:sz w:val="28"/>
          <w:szCs w:val="28"/>
          <w:lang w:val="ro-RO"/>
        </w:rPr>
        <w:t>că</w:t>
      </w:r>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aparţinând</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Comunei</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Leșu</w:t>
      </w:r>
      <w:proofErr w:type="spellEnd"/>
      <w:r w:rsidR="009C5A65" w:rsidRPr="0084120B">
        <w:rPr>
          <w:rFonts w:ascii="Times New Roman" w:hAnsi="Times New Roman"/>
          <w:b/>
          <w:i/>
          <w:iCs/>
          <w:sz w:val="28"/>
          <w:szCs w:val="28"/>
          <w:lang w:val="en-GB"/>
        </w:rPr>
        <w:t xml:space="preserve">, </w:t>
      </w:r>
      <w:proofErr w:type="spellStart"/>
      <w:r w:rsidR="009C5A65" w:rsidRPr="0084120B">
        <w:rPr>
          <w:rFonts w:ascii="Times New Roman" w:hAnsi="Times New Roman"/>
          <w:b/>
          <w:i/>
          <w:iCs/>
          <w:sz w:val="28"/>
          <w:szCs w:val="28"/>
          <w:lang w:val="en-GB"/>
        </w:rPr>
        <w:t>judeţul</w:t>
      </w:r>
      <w:proofErr w:type="spellEnd"/>
      <w:r w:rsidR="009C5A65" w:rsidRPr="0084120B">
        <w:rPr>
          <w:rFonts w:ascii="Times New Roman" w:hAnsi="Times New Roman"/>
          <w:b/>
          <w:i/>
          <w:iCs/>
          <w:sz w:val="28"/>
          <w:szCs w:val="28"/>
          <w:lang w:val="en-GB"/>
        </w:rPr>
        <w:t xml:space="preserve"> Bistrița-</w:t>
      </w:r>
      <w:proofErr w:type="spellStart"/>
      <w:r w:rsidR="009C5A65" w:rsidRPr="0084120B">
        <w:rPr>
          <w:rFonts w:ascii="Times New Roman" w:hAnsi="Times New Roman"/>
          <w:b/>
          <w:i/>
          <w:iCs/>
          <w:sz w:val="28"/>
          <w:szCs w:val="28"/>
          <w:lang w:val="en-GB"/>
        </w:rPr>
        <w:t>Năsăud</w:t>
      </w:r>
      <w:proofErr w:type="spellEnd"/>
      <w:r w:rsidR="009C5A65" w:rsidRPr="0084120B">
        <w:rPr>
          <w:rFonts w:ascii="Times New Roman" w:hAnsi="Times New Roman"/>
          <w:b/>
          <w:i/>
          <w:iCs/>
          <w:sz w:val="28"/>
          <w:szCs w:val="28"/>
          <w:lang w:val="en-GB"/>
        </w:rPr>
        <w:t xml:space="preserve">, </w:t>
      </w:r>
      <w:r w:rsidR="00F42D71">
        <w:rPr>
          <w:rFonts w:ascii="Times New Roman" w:hAnsi="Times New Roman"/>
          <w:b/>
          <w:i/>
          <w:iCs/>
          <w:sz w:val="28"/>
          <w:szCs w:val="28"/>
          <w:lang w:val="en-GB"/>
        </w:rPr>
        <w:t xml:space="preserve">U.P. VI  </w:t>
      </w:r>
      <w:proofErr w:type="spellStart"/>
      <w:r w:rsidR="00F42D71">
        <w:rPr>
          <w:rFonts w:ascii="Times New Roman" w:hAnsi="Times New Roman"/>
          <w:b/>
          <w:i/>
          <w:iCs/>
          <w:sz w:val="28"/>
          <w:szCs w:val="28"/>
          <w:lang w:val="en-GB"/>
        </w:rPr>
        <w:t>Obârșia</w:t>
      </w:r>
      <w:proofErr w:type="spellEnd"/>
      <w:r w:rsidR="00F42D71">
        <w:rPr>
          <w:rFonts w:ascii="Times New Roman" w:hAnsi="Times New Roman"/>
          <w:b/>
          <w:i/>
          <w:iCs/>
          <w:sz w:val="28"/>
          <w:szCs w:val="28"/>
          <w:lang w:val="en-GB"/>
        </w:rPr>
        <w:t xml:space="preserve"> </w:t>
      </w:r>
      <w:proofErr w:type="spellStart"/>
      <w:r w:rsidR="00F42D71">
        <w:rPr>
          <w:rFonts w:ascii="Times New Roman" w:hAnsi="Times New Roman"/>
          <w:b/>
          <w:i/>
          <w:iCs/>
          <w:sz w:val="28"/>
          <w:szCs w:val="28"/>
          <w:lang w:val="en-GB"/>
        </w:rPr>
        <w:t>Leșului</w:t>
      </w:r>
      <w:proofErr w:type="spellEnd"/>
      <w:r w:rsidR="0086004E" w:rsidRPr="0084120B">
        <w:rPr>
          <w:rFonts w:ascii="Times New Roman" w:hAnsi="Times New Roman"/>
          <w:i/>
          <w:sz w:val="28"/>
          <w:szCs w:val="28"/>
          <w:lang w:val="ro-RO"/>
        </w:rPr>
        <w:t>"</w:t>
      </w:r>
    </w:p>
    <w:p w14:paraId="72A1EFE7" w14:textId="72852D86" w:rsidR="0086004E" w:rsidRPr="0084120B" w:rsidRDefault="0086004E" w:rsidP="00D911E9">
      <w:pPr>
        <w:spacing w:after="0" w:line="240" w:lineRule="auto"/>
        <w:jc w:val="both"/>
        <w:rPr>
          <w:rFonts w:ascii="Times New Roman" w:hAnsi="Times New Roman"/>
          <w:sz w:val="28"/>
          <w:szCs w:val="28"/>
          <w:lang w:val="ro-RO"/>
        </w:rPr>
      </w:pPr>
    </w:p>
    <w:p w14:paraId="7A306ABB" w14:textId="005EDD1D" w:rsidR="0086004E" w:rsidRPr="0084120B" w:rsidRDefault="0086004E" w:rsidP="00D911E9">
      <w:pPr>
        <w:spacing w:after="0" w:line="240" w:lineRule="auto"/>
        <w:jc w:val="both"/>
        <w:rPr>
          <w:rFonts w:ascii="Times New Roman" w:eastAsia="Times New Roman" w:hAnsi="Times New Roman"/>
          <w:sz w:val="28"/>
          <w:szCs w:val="28"/>
          <w:lang w:val="ro-RO"/>
        </w:rPr>
      </w:pPr>
      <w:r w:rsidRPr="0084120B">
        <w:rPr>
          <w:rFonts w:ascii="Times New Roman" w:eastAsia="Times New Roman" w:hAnsi="Times New Roman"/>
          <w:b/>
          <w:sz w:val="28"/>
          <w:szCs w:val="28"/>
          <w:lang w:val="ro-RO"/>
        </w:rPr>
        <w:t>titular</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w:t>
      </w:r>
      <w:r w:rsidR="009C5A65" w:rsidRPr="0084120B">
        <w:rPr>
          <w:rFonts w:ascii="Times New Roman" w:hAnsi="Times New Roman"/>
          <w:b/>
          <w:sz w:val="28"/>
          <w:szCs w:val="28"/>
          <w:lang w:val="ro-RO"/>
        </w:rPr>
        <w:t>COMUNA LEȘU</w:t>
      </w:r>
      <w:r w:rsidR="002126B2" w:rsidRPr="0084120B">
        <w:rPr>
          <w:rFonts w:ascii="Times New Roman" w:hAnsi="Times New Roman"/>
          <w:b/>
          <w:sz w:val="28"/>
          <w:szCs w:val="28"/>
          <w:lang w:val="ro-RO"/>
        </w:rPr>
        <w:t xml:space="preserve"> prin </w:t>
      </w:r>
      <w:r w:rsidR="002126B2" w:rsidRPr="0084120B">
        <w:rPr>
          <w:rFonts w:ascii="Times New Roman" w:eastAsia="Times New Roman" w:hAnsi="Times New Roman"/>
          <w:b/>
          <w:sz w:val="28"/>
          <w:szCs w:val="28"/>
          <w:lang w:val="ro-RO"/>
        </w:rPr>
        <w:t xml:space="preserve">OCOLUL SILVIC </w:t>
      </w:r>
      <w:r w:rsidR="009C5A65" w:rsidRPr="0084120B">
        <w:rPr>
          <w:rFonts w:ascii="Times New Roman" w:eastAsia="Times New Roman" w:hAnsi="Times New Roman"/>
          <w:b/>
          <w:sz w:val="28"/>
          <w:szCs w:val="28"/>
          <w:lang w:val="ro-RO"/>
        </w:rPr>
        <w:t xml:space="preserve">PLAIURILE HENIULUI </w:t>
      </w:r>
      <w:r w:rsidR="002126B2" w:rsidRPr="0084120B">
        <w:rPr>
          <w:rFonts w:ascii="Times New Roman" w:eastAsia="Times New Roman" w:hAnsi="Times New Roman"/>
          <w:b/>
          <w:sz w:val="28"/>
          <w:szCs w:val="28"/>
          <w:lang w:val="ro-RO"/>
        </w:rPr>
        <w:t>R.A.</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cu sediul în: </w:t>
      </w:r>
      <w:r w:rsidR="002126B2" w:rsidRPr="0084120B">
        <w:rPr>
          <w:rFonts w:ascii="Times New Roman" w:eastAsia="Times New Roman" w:hAnsi="Times New Roman"/>
          <w:sz w:val="28"/>
          <w:szCs w:val="28"/>
          <w:lang w:val="ro-RO"/>
        </w:rPr>
        <w:t xml:space="preserve">localitatea </w:t>
      </w:r>
      <w:r w:rsidR="009C5A65" w:rsidRPr="0084120B">
        <w:rPr>
          <w:rFonts w:ascii="Times New Roman" w:eastAsia="Times New Roman" w:hAnsi="Times New Roman"/>
          <w:sz w:val="28"/>
          <w:szCs w:val="28"/>
          <w:lang w:val="ro-RO"/>
        </w:rPr>
        <w:t>Ilva Mică</w:t>
      </w:r>
      <w:r w:rsidR="002126B2" w:rsidRPr="0084120B">
        <w:rPr>
          <w:rFonts w:ascii="Times New Roman" w:eastAsia="Times New Roman" w:hAnsi="Times New Roman"/>
          <w:sz w:val="28"/>
          <w:szCs w:val="28"/>
          <w:lang w:val="ro-RO"/>
        </w:rPr>
        <w:t>, str. Principală, nr.</w:t>
      </w:r>
      <w:r w:rsidR="009C5A65" w:rsidRPr="0084120B">
        <w:rPr>
          <w:rFonts w:ascii="Times New Roman" w:eastAsia="Times New Roman" w:hAnsi="Times New Roman"/>
          <w:sz w:val="28"/>
          <w:szCs w:val="28"/>
          <w:lang w:val="ro-RO"/>
        </w:rPr>
        <w:t>82</w:t>
      </w:r>
      <w:r w:rsidR="002126B2" w:rsidRPr="0084120B">
        <w:rPr>
          <w:rFonts w:ascii="Times New Roman" w:eastAsia="Times New Roman" w:hAnsi="Times New Roman"/>
          <w:sz w:val="28"/>
          <w:szCs w:val="28"/>
          <w:lang w:val="ro-RO"/>
        </w:rPr>
        <w:t>5, jud. Bistrița-Năsăud,</w:t>
      </w:r>
    </w:p>
    <w:p w14:paraId="1B114CC8" w14:textId="77777777" w:rsidR="0070475A" w:rsidRPr="0084120B" w:rsidRDefault="0070475A" w:rsidP="00D911E9">
      <w:pPr>
        <w:spacing w:after="0" w:line="240" w:lineRule="auto"/>
        <w:jc w:val="both"/>
        <w:rPr>
          <w:rFonts w:ascii="Times New Roman" w:hAnsi="Times New Roman"/>
          <w:sz w:val="28"/>
          <w:szCs w:val="28"/>
          <w:lang w:val="ro-RO"/>
        </w:rPr>
      </w:pPr>
    </w:p>
    <w:p w14:paraId="0AFDAA18" w14:textId="0ACA6118" w:rsidR="001064D9" w:rsidRPr="0084120B" w:rsidRDefault="00406297" w:rsidP="001064D9">
      <w:pPr>
        <w:spacing w:after="0" w:line="240" w:lineRule="auto"/>
        <w:jc w:val="both"/>
        <w:rPr>
          <w:rFonts w:ascii="Times New Roman" w:hAnsi="Times New Roman"/>
          <w:b/>
          <w:bCs/>
          <w:i/>
          <w:sz w:val="28"/>
          <w:szCs w:val="28"/>
          <w:lang w:val="ro-RO"/>
        </w:rPr>
      </w:pP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necesită evaluare de mediu</w:t>
      </w:r>
      <w:r w:rsidR="00C14960" w:rsidRPr="0084120B">
        <w:rPr>
          <w:rFonts w:ascii="Times New Roman" w:hAnsi="Times New Roman"/>
          <w:b/>
          <w:i/>
          <w:sz w:val="28"/>
          <w:szCs w:val="28"/>
          <w:lang w:val="ro-RO"/>
        </w:rPr>
        <w:t xml:space="preserve"> și</w:t>
      </w:r>
      <w:r w:rsidR="0070475A" w:rsidRPr="0084120B">
        <w:rPr>
          <w:rFonts w:ascii="Times New Roman" w:hAnsi="Times New Roman"/>
          <w:b/>
          <w:i/>
          <w:sz w:val="28"/>
          <w:szCs w:val="28"/>
          <w:lang w:val="ro-RO"/>
        </w:rPr>
        <w:t xml:space="preserve"> </w:t>
      </w: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 xml:space="preserve">necesită evaluare adecvată </w:t>
      </w:r>
      <w:r w:rsidR="001064D9" w:rsidRPr="0084120B">
        <w:rPr>
          <w:rFonts w:ascii="Times New Roman" w:hAnsi="Times New Roman"/>
          <w:b/>
          <w:bCs/>
          <w:i/>
          <w:sz w:val="28"/>
          <w:szCs w:val="28"/>
          <w:lang w:val="ro-RO"/>
        </w:rPr>
        <w:t xml:space="preserve">urmând a fi supus procedurii de adoptare </w:t>
      </w:r>
      <w:r w:rsidRPr="0084120B">
        <w:rPr>
          <w:rFonts w:ascii="Times New Roman" w:hAnsi="Times New Roman"/>
          <w:b/>
          <w:bCs/>
          <w:i/>
          <w:sz w:val="28"/>
          <w:szCs w:val="28"/>
          <w:lang w:val="ro-RO"/>
        </w:rPr>
        <w:t>fără</w:t>
      </w:r>
      <w:r w:rsidR="001064D9" w:rsidRPr="0084120B">
        <w:rPr>
          <w:rFonts w:ascii="Times New Roman" w:hAnsi="Times New Roman"/>
          <w:b/>
          <w:bCs/>
          <w:i/>
          <w:sz w:val="28"/>
          <w:szCs w:val="28"/>
          <w:lang w:val="ro-RO"/>
        </w:rPr>
        <w:t xml:space="preserve"> aviz de mediu.</w:t>
      </w:r>
    </w:p>
    <w:p w14:paraId="38C52861" w14:textId="77777777"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p>
    <w:p w14:paraId="6EE42B31" w14:textId="0EC50E60"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r w:rsidRPr="0084120B">
        <w:rPr>
          <w:rFonts w:ascii="Times New Roman" w:hAnsi="Times New Roman"/>
          <w:b/>
          <w:color w:val="000000"/>
          <w:sz w:val="28"/>
          <w:szCs w:val="28"/>
          <w:lang w:val="ro-RO"/>
        </w:rPr>
        <w:t>Motivele care au stat la baza luării deciziei etapei de încadrare sunt:</w:t>
      </w:r>
    </w:p>
    <w:p w14:paraId="7862D52B" w14:textId="043B5FD1" w:rsidR="009C5A65" w:rsidRPr="0084120B" w:rsidRDefault="0084120B" w:rsidP="00543DB6">
      <w:pPr>
        <w:pStyle w:val="ListParagraph"/>
        <w:numPr>
          <w:ilvl w:val="0"/>
          <w:numId w:val="9"/>
        </w:numPr>
        <w:jc w:val="both"/>
        <w:rPr>
          <w:rFonts w:ascii="Times New Roman" w:hAnsi="Times New Roman"/>
          <w:bCs/>
          <w:sz w:val="28"/>
          <w:szCs w:val="28"/>
          <w:lang w:val="ro-RO"/>
        </w:rPr>
      </w:pPr>
      <w:proofErr w:type="spellStart"/>
      <w:proofErr w:type="gramStart"/>
      <w:r w:rsidRPr="0084120B">
        <w:rPr>
          <w:rFonts w:ascii="Times New Roman" w:hAnsi="Times New Roman"/>
          <w:bCs/>
          <w:sz w:val="28"/>
          <w:szCs w:val="28"/>
        </w:rPr>
        <w:t>amenajamentul</w:t>
      </w:r>
      <w:proofErr w:type="spellEnd"/>
      <w:proofErr w:type="gramEnd"/>
      <w:r w:rsidRPr="0084120B">
        <w:rPr>
          <w:rFonts w:ascii="Times New Roman" w:hAnsi="Times New Roman"/>
          <w:bCs/>
          <w:sz w:val="28"/>
          <w:szCs w:val="28"/>
        </w:rPr>
        <w:t xml:space="preserve"> </w:t>
      </w:r>
      <w:r w:rsidRPr="0084120B">
        <w:rPr>
          <w:rFonts w:ascii="Times New Roman" w:hAnsi="Times New Roman"/>
          <w:b/>
          <w:sz w:val="28"/>
          <w:szCs w:val="28"/>
        </w:rPr>
        <w:t xml:space="preserve">nu </w:t>
      </w:r>
      <w:proofErr w:type="spellStart"/>
      <w:r w:rsidRPr="0084120B">
        <w:rPr>
          <w:rFonts w:ascii="Times New Roman" w:hAnsi="Times New Roman"/>
          <w:b/>
          <w:sz w:val="28"/>
          <w:szCs w:val="28"/>
        </w:rPr>
        <w:t>conține</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proiectele</w:t>
      </w:r>
      <w:proofErr w:type="spellEnd"/>
      <w:r w:rsidRPr="0084120B">
        <w:rPr>
          <w:rFonts w:ascii="Times New Roman" w:hAnsi="Times New Roman"/>
          <w:b/>
          <w:sz w:val="28"/>
          <w:szCs w:val="28"/>
        </w:rPr>
        <w:t xml:space="preserve"> enumerate </w:t>
      </w:r>
      <w:proofErr w:type="spellStart"/>
      <w:r w:rsidRPr="0084120B">
        <w:rPr>
          <w:rFonts w:ascii="Times New Roman" w:hAnsi="Times New Roman"/>
          <w:b/>
          <w:sz w:val="28"/>
          <w:szCs w:val="28"/>
        </w:rPr>
        <w:t>în</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anexa</w:t>
      </w:r>
      <w:proofErr w:type="spellEnd"/>
      <w:r w:rsidRPr="0084120B">
        <w:rPr>
          <w:rFonts w:ascii="Times New Roman" w:hAnsi="Times New Roman"/>
          <w:b/>
          <w:sz w:val="28"/>
          <w:szCs w:val="28"/>
        </w:rPr>
        <w:t xml:space="preserve"> </w:t>
      </w:r>
      <w:proofErr w:type="spellStart"/>
      <w:r w:rsidRPr="0084120B">
        <w:rPr>
          <w:rFonts w:ascii="Times New Roman" w:hAnsi="Times New Roman"/>
          <w:b/>
          <w:sz w:val="28"/>
          <w:szCs w:val="28"/>
        </w:rPr>
        <w:t>nr</w:t>
      </w:r>
      <w:proofErr w:type="spellEnd"/>
      <w:r w:rsidRPr="0084120B">
        <w:rPr>
          <w:rFonts w:ascii="Times New Roman" w:hAnsi="Times New Roman"/>
          <w:b/>
          <w:sz w:val="28"/>
          <w:szCs w:val="28"/>
        </w:rPr>
        <w:t xml:space="preserve">. </w:t>
      </w:r>
      <w:proofErr w:type="gramStart"/>
      <w:r w:rsidRPr="0084120B">
        <w:rPr>
          <w:rFonts w:ascii="Times New Roman" w:hAnsi="Times New Roman"/>
          <w:b/>
          <w:sz w:val="28"/>
          <w:szCs w:val="28"/>
        </w:rPr>
        <w:t>1</w:t>
      </w:r>
      <w:proofErr w:type="gramEnd"/>
      <w:r w:rsidRPr="0084120B">
        <w:rPr>
          <w:rFonts w:ascii="Times New Roman" w:hAnsi="Times New Roman"/>
          <w:b/>
          <w:sz w:val="28"/>
          <w:szCs w:val="28"/>
        </w:rPr>
        <w:t xml:space="preserve"> </w:t>
      </w:r>
      <w:proofErr w:type="spellStart"/>
      <w:r w:rsidRPr="0084120B">
        <w:rPr>
          <w:rFonts w:ascii="Times New Roman" w:hAnsi="Times New Roman"/>
          <w:b/>
          <w:sz w:val="28"/>
          <w:szCs w:val="28"/>
        </w:rPr>
        <w:t>sau</w:t>
      </w:r>
      <w:proofErr w:type="spellEnd"/>
      <w:r w:rsidRPr="0084120B">
        <w:rPr>
          <w:rFonts w:ascii="Times New Roman" w:hAnsi="Times New Roman"/>
          <w:b/>
          <w:sz w:val="28"/>
          <w:szCs w:val="28"/>
        </w:rPr>
        <w:t xml:space="preserve"> 2</w:t>
      </w:r>
      <w:r w:rsidRPr="0084120B">
        <w:rPr>
          <w:rFonts w:ascii="Times New Roman" w:hAnsi="Times New Roman"/>
          <w:bCs/>
          <w:sz w:val="28"/>
          <w:szCs w:val="28"/>
        </w:rPr>
        <w:t xml:space="preserve"> la </w:t>
      </w:r>
      <w:proofErr w:type="spellStart"/>
      <w:r w:rsidRPr="0084120B">
        <w:rPr>
          <w:rFonts w:ascii="Times New Roman" w:hAnsi="Times New Roman"/>
          <w:bCs/>
          <w:sz w:val="28"/>
          <w:szCs w:val="28"/>
        </w:rPr>
        <w:t>Legea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nr</w:t>
      </w:r>
      <w:proofErr w:type="spellEnd"/>
      <w:r w:rsidRPr="0084120B">
        <w:rPr>
          <w:rFonts w:ascii="Times New Roman" w:hAnsi="Times New Roman"/>
          <w:bCs/>
          <w:sz w:val="28"/>
          <w:szCs w:val="28"/>
        </w:rPr>
        <w:t xml:space="preserve">. 292/2018 </w:t>
      </w:r>
      <w:proofErr w:type="spellStart"/>
      <w:r w:rsidRPr="0084120B">
        <w:rPr>
          <w:rFonts w:ascii="Times New Roman" w:hAnsi="Times New Roman"/>
          <w:bCs/>
          <w:sz w:val="28"/>
          <w:szCs w:val="28"/>
        </w:rPr>
        <w:t>privind</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evaluarea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impactului</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anumitor</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proiecte</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publice</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și</w:t>
      </w:r>
      <w:proofErr w:type="spellEnd"/>
      <w:r w:rsidRPr="0084120B">
        <w:rPr>
          <w:rFonts w:ascii="Times New Roman" w:hAnsi="Times New Roman"/>
          <w:bCs/>
          <w:sz w:val="28"/>
          <w:szCs w:val="28"/>
        </w:rPr>
        <w:t xml:space="preserve"> private </w:t>
      </w:r>
      <w:proofErr w:type="spellStart"/>
      <w:r w:rsidRPr="0084120B">
        <w:rPr>
          <w:rFonts w:ascii="Times New Roman" w:hAnsi="Times New Roman"/>
          <w:bCs/>
          <w:sz w:val="28"/>
          <w:szCs w:val="28"/>
        </w:rPr>
        <w:t>asupra</w:t>
      </w:r>
      <w:proofErr w:type="spellEnd"/>
      <w:r w:rsidRPr="0084120B">
        <w:rPr>
          <w:rFonts w:ascii="Times New Roman" w:hAnsi="Times New Roman"/>
          <w:bCs/>
          <w:sz w:val="28"/>
          <w:szCs w:val="28"/>
        </w:rPr>
        <w:t xml:space="preserve"> </w:t>
      </w:r>
      <w:proofErr w:type="spellStart"/>
      <w:r w:rsidRPr="0084120B">
        <w:rPr>
          <w:rFonts w:ascii="Times New Roman" w:hAnsi="Times New Roman"/>
          <w:bCs/>
          <w:sz w:val="28"/>
          <w:szCs w:val="28"/>
        </w:rPr>
        <w:t>mediului</w:t>
      </w:r>
      <w:proofErr w:type="spellEnd"/>
      <w:r>
        <w:rPr>
          <w:rFonts w:ascii="Times New Roman" w:hAnsi="Times New Roman"/>
          <w:bCs/>
          <w:sz w:val="28"/>
          <w:szCs w:val="28"/>
        </w:rPr>
        <w:t>;</w:t>
      </w:r>
    </w:p>
    <w:p w14:paraId="0CE8F9F6" w14:textId="3419295C" w:rsidR="0084120B" w:rsidRPr="0084120B" w:rsidRDefault="0084120B" w:rsidP="00543DB6">
      <w:pPr>
        <w:pStyle w:val="ListParagraph"/>
        <w:numPr>
          <w:ilvl w:val="0"/>
          <w:numId w:val="9"/>
        </w:numPr>
        <w:jc w:val="both"/>
        <w:rPr>
          <w:rFonts w:ascii="Times New Roman" w:hAnsi="Times New Roman"/>
          <w:bCs/>
          <w:sz w:val="28"/>
          <w:szCs w:val="28"/>
          <w:lang w:val="ro-RO"/>
        </w:rPr>
      </w:pPr>
      <w:proofErr w:type="spellStart"/>
      <w:r>
        <w:rPr>
          <w:rFonts w:ascii="Times New Roman" w:hAnsi="Times New Roman"/>
          <w:bCs/>
          <w:sz w:val="28"/>
          <w:szCs w:val="28"/>
        </w:rPr>
        <w:t>amenajamentul</w:t>
      </w:r>
      <w:proofErr w:type="spellEnd"/>
      <w:r>
        <w:rPr>
          <w:rFonts w:ascii="Times New Roman" w:hAnsi="Times New Roman"/>
          <w:bCs/>
          <w:sz w:val="28"/>
          <w:szCs w:val="28"/>
        </w:rPr>
        <w:t xml:space="preserve"> </w:t>
      </w:r>
      <w:r w:rsidRPr="00BD57AF">
        <w:rPr>
          <w:rFonts w:ascii="Times New Roman" w:hAnsi="Times New Roman"/>
          <w:b/>
          <w:bCs/>
          <w:sz w:val="28"/>
          <w:szCs w:val="28"/>
        </w:rPr>
        <w:t xml:space="preserve">nu se </w:t>
      </w:r>
      <w:proofErr w:type="spellStart"/>
      <w:r w:rsidRPr="00BD57AF">
        <w:rPr>
          <w:rFonts w:ascii="Times New Roman" w:hAnsi="Times New Roman"/>
          <w:b/>
          <w:bCs/>
          <w:sz w:val="28"/>
          <w:szCs w:val="28"/>
        </w:rPr>
        <w:t>suprapune</w:t>
      </w:r>
      <w:proofErr w:type="spellEnd"/>
      <w:r w:rsidRPr="00BD57AF">
        <w:rPr>
          <w:rFonts w:ascii="Times New Roman" w:hAnsi="Times New Roman"/>
          <w:b/>
          <w:bCs/>
          <w:sz w:val="28"/>
          <w:szCs w:val="28"/>
        </w:rPr>
        <w:t xml:space="preserve"> cu </w:t>
      </w:r>
      <w:proofErr w:type="spellStart"/>
      <w:r w:rsidRPr="00BD57AF">
        <w:rPr>
          <w:rFonts w:ascii="Times New Roman" w:hAnsi="Times New Roman"/>
          <w:b/>
          <w:bCs/>
          <w:sz w:val="28"/>
          <w:szCs w:val="28"/>
        </w:rPr>
        <w:t>arii</w:t>
      </w:r>
      <w:proofErr w:type="spellEnd"/>
      <w:r w:rsidRPr="00BD57AF">
        <w:rPr>
          <w:rFonts w:ascii="Times New Roman" w:hAnsi="Times New Roman"/>
          <w:b/>
          <w:bCs/>
          <w:sz w:val="28"/>
          <w:szCs w:val="28"/>
        </w:rPr>
        <w:t xml:space="preserve"> </w:t>
      </w:r>
      <w:proofErr w:type="spellStart"/>
      <w:r w:rsidRPr="00BD57AF">
        <w:rPr>
          <w:rFonts w:ascii="Times New Roman" w:hAnsi="Times New Roman"/>
          <w:b/>
          <w:bCs/>
          <w:sz w:val="28"/>
          <w:szCs w:val="28"/>
        </w:rPr>
        <w:t>naturale</w:t>
      </w:r>
      <w:proofErr w:type="spellEnd"/>
      <w:r w:rsidRPr="00BD57AF">
        <w:rPr>
          <w:rFonts w:ascii="Times New Roman" w:hAnsi="Times New Roman"/>
          <w:b/>
          <w:bCs/>
          <w:sz w:val="28"/>
          <w:szCs w:val="28"/>
        </w:rPr>
        <w:t xml:space="preserve"> </w:t>
      </w:r>
      <w:proofErr w:type="spellStart"/>
      <w:r w:rsidRPr="00BD57AF">
        <w:rPr>
          <w:rFonts w:ascii="Times New Roman" w:hAnsi="Times New Roman"/>
          <w:b/>
          <w:bCs/>
          <w:sz w:val="28"/>
          <w:szCs w:val="28"/>
        </w:rPr>
        <w:t>protejate</w:t>
      </w:r>
      <w:proofErr w:type="spellEnd"/>
      <w:r w:rsidRPr="00BD57AF">
        <w:rPr>
          <w:rFonts w:ascii="Times New Roman" w:hAnsi="Times New Roman"/>
          <w:b/>
          <w:bCs/>
          <w:sz w:val="28"/>
          <w:szCs w:val="28"/>
        </w:rPr>
        <w:t xml:space="preserve"> de </w:t>
      </w:r>
      <w:proofErr w:type="spellStart"/>
      <w:r w:rsidRPr="00BD57AF">
        <w:rPr>
          <w:rFonts w:ascii="Times New Roman" w:hAnsi="Times New Roman"/>
          <w:b/>
          <w:bCs/>
          <w:sz w:val="28"/>
          <w:szCs w:val="28"/>
        </w:rPr>
        <w:t>interes</w:t>
      </w:r>
      <w:proofErr w:type="spellEnd"/>
      <w:r w:rsidRPr="00BD57AF">
        <w:rPr>
          <w:rFonts w:ascii="Times New Roman" w:hAnsi="Times New Roman"/>
          <w:b/>
          <w:bCs/>
          <w:sz w:val="28"/>
          <w:szCs w:val="28"/>
        </w:rPr>
        <w:t xml:space="preserve"> </w:t>
      </w:r>
      <w:proofErr w:type="spellStart"/>
      <w:r w:rsidRPr="00BD57AF">
        <w:rPr>
          <w:rFonts w:ascii="Times New Roman" w:hAnsi="Times New Roman"/>
          <w:b/>
          <w:bCs/>
          <w:sz w:val="28"/>
          <w:szCs w:val="28"/>
        </w:rPr>
        <w:t>comunitar</w:t>
      </w:r>
      <w:proofErr w:type="spellEnd"/>
      <w:r>
        <w:rPr>
          <w:rFonts w:ascii="Times New Roman" w:hAnsi="Times New Roman"/>
          <w:bCs/>
          <w:sz w:val="28"/>
          <w:szCs w:val="28"/>
        </w:rPr>
        <w:t>;</w:t>
      </w:r>
    </w:p>
    <w:p w14:paraId="6C1D1494" w14:textId="77777777" w:rsidR="0084120B" w:rsidRPr="0084120B" w:rsidRDefault="0084120B" w:rsidP="00D911E9">
      <w:pPr>
        <w:spacing w:after="0" w:line="240" w:lineRule="auto"/>
        <w:jc w:val="both"/>
        <w:rPr>
          <w:rFonts w:ascii="Times New Roman" w:hAnsi="Times New Roman"/>
          <w:b/>
          <w:sz w:val="28"/>
          <w:szCs w:val="28"/>
          <w:lang w:val="ro-RO"/>
        </w:rPr>
      </w:pPr>
    </w:p>
    <w:p w14:paraId="52CAD885" w14:textId="04F2F9B9" w:rsidR="00B01282" w:rsidRPr="0084120B" w:rsidRDefault="00B01282" w:rsidP="00D911E9">
      <w:pPr>
        <w:spacing w:after="0" w:line="240" w:lineRule="auto"/>
        <w:jc w:val="both"/>
        <w:rPr>
          <w:rFonts w:ascii="Times New Roman" w:hAnsi="Times New Roman"/>
          <w:b/>
          <w:sz w:val="28"/>
          <w:szCs w:val="28"/>
          <w:lang w:val="ro-RO"/>
        </w:rPr>
      </w:pPr>
      <w:r w:rsidRPr="0084120B">
        <w:rPr>
          <w:rFonts w:ascii="Times New Roman" w:hAnsi="Times New Roman"/>
          <w:b/>
          <w:sz w:val="28"/>
          <w:szCs w:val="28"/>
          <w:lang w:val="ro-RO"/>
        </w:rPr>
        <w:t>Amenajamentul silvic prevede:</w:t>
      </w:r>
    </w:p>
    <w:p w14:paraId="25B5FBEC" w14:textId="77777777" w:rsidR="00A30526" w:rsidRPr="0084120B" w:rsidRDefault="00A30526" w:rsidP="00D911E9">
      <w:pPr>
        <w:spacing w:after="0" w:line="240" w:lineRule="auto"/>
        <w:jc w:val="both"/>
        <w:rPr>
          <w:rFonts w:ascii="Times New Roman" w:eastAsia="Times New Roman" w:hAnsi="Times New Roman"/>
          <w:color w:val="FF0000"/>
          <w:sz w:val="28"/>
          <w:szCs w:val="28"/>
          <w:lang w:val="ro-RO"/>
        </w:rPr>
      </w:pPr>
    </w:p>
    <w:p w14:paraId="5AA3B961" w14:textId="1E7E041B" w:rsidR="00A30526" w:rsidRPr="0084120B" w:rsidRDefault="00D36D7B" w:rsidP="00543DB6">
      <w:pPr>
        <w:pStyle w:val="ListParagraph"/>
        <w:numPr>
          <w:ilvl w:val="0"/>
          <w:numId w:val="4"/>
        </w:numPr>
        <w:jc w:val="both"/>
        <w:rPr>
          <w:rFonts w:ascii="Times New Roman" w:hAnsi="Times New Roman"/>
          <w:b/>
          <w:sz w:val="28"/>
          <w:szCs w:val="28"/>
          <w:lang w:val="ro-RO"/>
        </w:rPr>
      </w:pPr>
      <w:r w:rsidRPr="0084120B">
        <w:rPr>
          <w:rFonts w:ascii="Times New Roman" w:hAnsi="Times New Roman"/>
          <w:b/>
          <w:sz w:val="28"/>
          <w:szCs w:val="28"/>
          <w:lang w:val="ro-RO"/>
        </w:rPr>
        <w:t>Prezentare generală</w:t>
      </w:r>
    </w:p>
    <w:p w14:paraId="3724F258" w14:textId="6B9DC33E" w:rsidR="0087650B" w:rsidRPr="0087650B" w:rsidRDefault="00A70CA4" w:rsidP="00DD12B9">
      <w:pPr>
        <w:numPr>
          <w:ilvl w:val="0"/>
          <w:numId w:val="1"/>
        </w:num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sz w:val="28"/>
          <w:szCs w:val="28"/>
          <w:lang w:val="ro-RO"/>
        </w:rPr>
      </w:pPr>
      <w:r w:rsidRPr="0087650B">
        <w:rPr>
          <w:rFonts w:ascii="Times New Roman" w:eastAsia="Times New Roman" w:hAnsi="Times New Roman"/>
          <w:i/>
          <w:sz w:val="28"/>
          <w:szCs w:val="28"/>
          <w:lang w:val="ro-RO" w:eastAsia="ro-RO"/>
        </w:rPr>
        <w:t>fondul forestier proprietate publică apar</w:t>
      </w:r>
      <w:r w:rsidR="0084120B" w:rsidRPr="0087650B">
        <w:rPr>
          <w:rFonts w:ascii="Times New Roman" w:eastAsia="Times New Roman" w:hAnsi="Times New Roman"/>
          <w:i/>
          <w:sz w:val="28"/>
          <w:szCs w:val="28"/>
          <w:lang w:val="ro-RO" w:eastAsia="ro-RO"/>
        </w:rPr>
        <w:t>ț</w:t>
      </w:r>
      <w:r w:rsidRPr="0087650B">
        <w:rPr>
          <w:rFonts w:ascii="Times New Roman" w:eastAsia="Times New Roman" w:hAnsi="Times New Roman"/>
          <w:i/>
          <w:sz w:val="28"/>
          <w:szCs w:val="28"/>
          <w:lang w:val="ro-RO" w:eastAsia="ro-RO"/>
        </w:rPr>
        <w:t xml:space="preserve">inând comunei </w:t>
      </w:r>
      <w:r w:rsidR="004143B6" w:rsidRPr="0087650B">
        <w:rPr>
          <w:rFonts w:ascii="Times New Roman" w:eastAsia="Times New Roman" w:hAnsi="Times New Roman"/>
          <w:i/>
          <w:sz w:val="28"/>
          <w:szCs w:val="28"/>
          <w:lang w:val="ro-RO" w:eastAsia="ro-RO"/>
        </w:rPr>
        <w:t xml:space="preserve"> Leșu</w:t>
      </w:r>
      <w:r w:rsidRPr="0087650B">
        <w:rPr>
          <w:rFonts w:ascii="Times New Roman" w:eastAsia="Times New Roman" w:hAnsi="Times New Roman"/>
          <w:i/>
          <w:sz w:val="28"/>
          <w:szCs w:val="28"/>
          <w:lang w:val="ro-RO" w:eastAsia="ro-RO"/>
        </w:rPr>
        <w:t xml:space="preserve"> are o suprafaţă totală de  </w:t>
      </w:r>
      <w:r w:rsidR="00F42D71" w:rsidRPr="0087650B">
        <w:rPr>
          <w:rFonts w:ascii="Times New Roman" w:eastAsia="Times New Roman" w:hAnsi="Times New Roman"/>
          <w:i/>
          <w:sz w:val="28"/>
          <w:szCs w:val="28"/>
          <w:lang w:val="ro-RO" w:eastAsia="ro-RO"/>
        </w:rPr>
        <w:t>1391,02</w:t>
      </w:r>
      <w:r w:rsidR="004143B6" w:rsidRPr="0087650B">
        <w:rPr>
          <w:rFonts w:ascii="Times New Roman" w:eastAsia="Times New Roman" w:hAnsi="Times New Roman"/>
          <w:i/>
          <w:sz w:val="28"/>
          <w:szCs w:val="28"/>
          <w:lang w:val="ro-RO" w:eastAsia="ro-RO"/>
        </w:rPr>
        <w:t xml:space="preserve"> </w:t>
      </w:r>
      <w:r w:rsidRPr="0087650B">
        <w:rPr>
          <w:rFonts w:ascii="Times New Roman" w:eastAsia="Times New Roman" w:hAnsi="Times New Roman"/>
          <w:i/>
          <w:sz w:val="28"/>
          <w:szCs w:val="28"/>
          <w:lang w:val="ro-RO" w:eastAsia="ro-RO"/>
        </w:rPr>
        <w:t xml:space="preserve">  ha, fiind constituit</w:t>
      </w:r>
      <w:r w:rsidR="00B10BE8" w:rsidRPr="0087650B">
        <w:rPr>
          <w:rFonts w:ascii="Times New Roman" w:eastAsia="Times New Roman" w:hAnsi="Times New Roman"/>
          <w:i/>
          <w:sz w:val="28"/>
          <w:szCs w:val="28"/>
          <w:lang w:val="ro-RO" w:eastAsia="ro-RO"/>
        </w:rPr>
        <w:t>ă</w:t>
      </w:r>
      <w:r w:rsidRPr="0087650B">
        <w:rPr>
          <w:rFonts w:ascii="Times New Roman" w:eastAsia="Times New Roman" w:hAnsi="Times New Roman"/>
          <w:i/>
          <w:sz w:val="28"/>
          <w:szCs w:val="28"/>
          <w:lang w:val="ro-RO" w:eastAsia="ro-RO"/>
        </w:rPr>
        <w:t xml:space="preserve"> o singură unitate  de producţie (</w:t>
      </w:r>
      <w:r w:rsidR="00F42D71" w:rsidRPr="0087650B">
        <w:rPr>
          <w:rFonts w:ascii="Times New Roman" w:eastAsia="Times New Roman" w:hAnsi="Times New Roman"/>
          <w:i/>
          <w:sz w:val="28"/>
          <w:szCs w:val="28"/>
          <w:lang w:val="ro-RO" w:eastAsia="ro-RO"/>
        </w:rPr>
        <w:t xml:space="preserve">U.P. VI  Obârșia Leșului </w:t>
      </w:r>
      <w:r w:rsidRPr="0087650B">
        <w:rPr>
          <w:rFonts w:ascii="Times New Roman" w:eastAsia="Times New Roman" w:hAnsi="Times New Roman"/>
          <w:i/>
          <w:sz w:val="28"/>
          <w:szCs w:val="28"/>
          <w:lang w:val="ro-RO" w:eastAsia="ro-RO"/>
        </w:rPr>
        <w:t xml:space="preserve">) și este amplasat pe raza </w:t>
      </w:r>
      <w:r w:rsidR="004143B6" w:rsidRPr="0087650B">
        <w:rPr>
          <w:rFonts w:ascii="Times New Roman" w:eastAsia="Times New Roman" w:hAnsi="Times New Roman"/>
          <w:i/>
          <w:sz w:val="28"/>
          <w:szCs w:val="28"/>
          <w:lang w:val="ro-RO" w:eastAsia="ro-RO"/>
        </w:rPr>
        <w:t>județului</w:t>
      </w:r>
      <w:r w:rsidRPr="0087650B">
        <w:rPr>
          <w:rFonts w:ascii="Times New Roman" w:eastAsia="Times New Roman" w:hAnsi="Times New Roman"/>
          <w:i/>
          <w:sz w:val="28"/>
          <w:szCs w:val="28"/>
          <w:lang w:val="ro-RO" w:eastAsia="ro-RO"/>
        </w:rPr>
        <w:t xml:space="preserve"> Bistrița-Năsăud</w:t>
      </w:r>
      <w:r w:rsidR="00D34523">
        <w:rPr>
          <w:rFonts w:ascii="Times New Roman" w:eastAsia="Times New Roman" w:hAnsi="Times New Roman"/>
          <w:i/>
          <w:sz w:val="28"/>
          <w:szCs w:val="28"/>
          <w:lang w:val="ro-RO" w:eastAsia="ro-RO"/>
        </w:rPr>
        <w:t>,</w:t>
      </w:r>
      <w:r w:rsidRPr="0087650B">
        <w:rPr>
          <w:rFonts w:ascii="Times New Roman" w:eastAsia="Times New Roman" w:hAnsi="Times New Roman"/>
          <w:i/>
          <w:sz w:val="28"/>
          <w:szCs w:val="28"/>
          <w:lang w:val="ro-RO" w:eastAsia="ro-RO"/>
        </w:rPr>
        <w:t xml:space="preserve"> </w:t>
      </w:r>
      <w:r w:rsidR="004143B6" w:rsidRPr="0087650B">
        <w:rPr>
          <w:rFonts w:ascii="Times New Roman" w:eastAsia="Times New Roman" w:hAnsi="Times New Roman"/>
          <w:i/>
          <w:sz w:val="28"/>
          <w:szCs w:val="28"/>
          <w:lang w:val="ro-RO" w:eastAsia="ro-RO"/>
        </w:rPr>
        <w:t xml:space="preserve">în </w:t>
      </w:r>
      <w:r w:rsidR="00D34523">
        <w:rPr>
          <w:rFonts w:ascii="Times New Roman" w:eastAsia="Times New Roman" w:hAnsi="Times New Roman"/>
          <w:i/>
          <w:sz w:val="28"/>
          <w:szCs w:val="28"/>
          <w:lang w:val="ro-RO" w:eastAsia="ro-RO"/>
        </w:rPr>
        <w:t>UAT</w:t>
      </w:r>
      <w:r w:rsidRPr="0087650B">
        <w:rPr>
          <w:rFonts w:ascii="Times New Roman" w:eastAsia="Times New Roman" w:hAnsi="Times New Roman"/>
          <w:i/>
          <w:sz w:val="28"/>
          <w:szCs w:val="28"/>
          <w:lang w:val="ro-RO" w:eastAsia="ro-RO"/>
        </w:rPr>
        <w:t xml:space="preserve"> </w:t>
      </w:r>
      <w:r w:rsidR="004143B6" w:rsidRPr="0087650B">
        <w:rPr>
          <w:rFonts w:ascii="Times New Roman" w:eastAsia="Times New Roman" w:hAnsi="Times New Roman"/>
          <w:i/>
          <w:sz w:val="28"/>
          <w:szCs w:val="28"/>
          <w:lang w:val="ro-RO" w:eastAsia="ro-RO"/>
        </w:rPr>
        <w:t xml:space="preserve"> </w:t>
      </w:r>
      <w:r w:rsidR="0084120B" w:rsidRPr="0087650B">
        <w:rPr>
          <w:rFonts w:ascii="Times New Roman" w:eastAsia="Times New Roman" w:hAnsi="Times New Roman"/>
          <w:i/>
          <w:sz w:val="28"/>
          <w:szCs w:val="28"/>
          <w:lang w:val="ro-RO" w:eastAsia="ro-RO"/>
        </w:rPr>
        <w:t>Leșu</w:t>
      </w:r>
      <w:r w:rsidR="004143B6" w:rsidRPr="0087650B">
        <w:rPr>
          <w:rFonts w:ascii="Times New Roman" w:eastAsia="Times New Roman" w:hAnsi="Times New Roman"/>
          <w:i/>
          <w:sz w:val="28"/>
          <w:szCs w:val="28"/>
          <w:lang w:val="ro-RO" w:eastAsia="ro-RO"/>
        </w:rPr>
        <w:t xml:space="preserve"> (</w:t>
      </w:r>
      <w:r w:rsidR="0087650B">
        <w:rPr>
          <w:rFonts w:ascii="Times New Roman" w:eastAsia="Times New Roman" w:hAnsi="Times New Roman"/>
          <w:i/>
          <w:sz w:val="28"/>
          <w:szCs w:val="28"/>
          <w:lang w:val="ro-RO" w:eastAsia="ro-RO"/>
        </w:rPr>
        <w:t>1391,02</w:t>
      </w:r>
      <w:r w:rsidR="004143B6" w:rsidRPr="0087650B">
        <w:rPr>
          <w:rFonts w:ascii="Times New Roman" w:eastAsia="Times New Roman" w:hAnsi="Times New Roman"/>
          <w:i/>
          <w:sz w:val="28"/>
          <w:szCs w:val="28"/>
          <w:lang w:val="ro-RO" w:eastAsia="ro-RO"/>
        </w:rPr>
        <w:t xml:space="preserve"> ha)</w:t>
      </w:r>
      <w:r w:rsidR="00D34523">
        <w:rPr>
          <w:rFonts w:ascii="Times New Roman" w:eastAsia="Times New Roman" w:hAnsi="Times New Roman"/>
          <w:i/>
          <w:sz w:val="28"/>
          <w:szCs w:val="28"/>
          <w:lang w:val="ro-RO" w:eastAsia="ro-RO"/>
        </w:rPr>
        <w:t>.</w:t>
      </w:r>
    </w:p>
    <w:p w14:paraId="47D7DED9"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Prezentul amenajament intră în vigoare, odată cu aprobarea prin ordin al Ministerului Mediului Apelor și Pădurilor şi are durata de aplicabilitate de 10 ani (până la 31.12. 2032). La actuala amenajare s-a menținut unitatea de producție de la amenajarea precedentă.</w:t>
      </w:r>
    </w:p>
    <w:p w14:paraId="3F8D1741" w14:textId="5EDB6EDF"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Din punct de vedere geografic, teritoriul luat în studiu se află în nordul țării, în regiunea geomorfologică a Carpaților Orientali, diviziunea Carpaților Maramureșului și Bucovinei. Mai precis, este vorba de masivul Munții Bârgăului, zona munților Leșului între Ilva și Leșu, cuprind pădurile din dreapta tehnică a râului Leșu și zona munților Tihei cu pădurile din stânga tehnică a aceluiași râu.</w:t>
      </w:r>
    </w:p>
    <w:p w14:paraId="22C1EC1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Forma de relief ce caracterizează suprafaţa este versantul cu pante moderate, repezi, foarte repezi și configuraţia terenului în general ondulată.</w:t>
      </w:r>
    </w:p>
    <w:p w14:paraId="048AC8CF"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Repartiţia fondului forestier pe folosinţe se prezintă astfel:</w:t>
      </w: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3"/>
        <w:gridCol w:w="1537"/>
      </w:tblGrid>
      <w:tr w:rsidR="00BD57AF" w:rsidRPr="00BD57AF" w14:paraId="3E506909" w14:textId="77777777" w:rsidTr="00932A4F">
        <w:trPr>
          <w:trHeight w:val="300"/>
        </w:trPr>
        <w:tc>
          <w:tcPr>
            <w:tcW w:w="4178" w:type="pct"/>
            <w:shd w:val="clear" w:color="auto" w:fill="auto"/>
            <w:noWrap/>
            <w:vAlign w:val="bottom"/>
            <w:hideMark/>
          </w:tcPr>
          <w:p w14:paraId="5B46653F" w14:textId="77777777" w:rsidR="00BD57AF" w:rsidRPr="004A4A1F"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4A4A1F">
              <w:rPr>
                <w:rFonts w:ascii="Times New Roman" w:eastAsia="Times New Roman" w:hAnsi="Times New Roman"/>
                <w:b/>
                <w:sz w:val="28"/>
                <w:szCs w:val="28"/>
                <w:lang w:val="ro-RO"/>
              </w:rPr>
              <w:t>A - Păduri și terenuri destinate împăduririi sau reîmpăduririi</w:t>
            </w:r>
          </w:p>
        </w:tc>
        <w:tc>
          <w:tcPr>
            <w:tcW w:w="822" w:type="pct"/>
            <w:shd w:val="clear" w:color="auto" w:fill="auto"/>
            <w:noWrap/>
            <w:vAlign w:val="bottom"/>
            <w:hideMark/>
          </w:tcPr>
          <w:p w14:paraId="36A6F6A2"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1343,16 ha</w:t>
            </w:r>
          </w:p>
        </w:tc>
      </w:tr>
      <w:tr w:rsidR="00BD57AF" w:rsidRPr="00BD57AF" w14:paraId="6F767275" w14:textId="77777777" w:rsidTr="00932A4F">
        <w:trPr>
          <w:trHeight w:val="300"/>
        </w:trPr>
        <w:tc>
          <w:tcPr>
            <w:tcW w:w="4178" w:type="pct"/>
            <w:shd w:val="clear" w:color="auto" w:fill="auto"/>
            <w:noWrap/>
            <w:vAlign w:val="bottom"/>
            <w:hideMark/>
          </w:tcPr>
          <w:p w14:paraId="2DDA6359" w14:textId="6332E388" w:rsidR="00BD57AF" w:rsidRPr="00BD57AF" w:rsidRDefault="00BD57AF" w:rsidP="004A4A1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A1  - Păduri și terenuri destinate împăduririi pentru care se reglementează</w:t>
            </w:r>
            <w:r w:rsidR="004A4A1F" w:rsidRPr="00BD57AF">
              <w:rPr>
                <w:rFonts w:ascii="Times New Roman" w:eastAsia="Times New Roman" w:hAnsi="Times New Roman"/>
                <w:sz w:val="28"/>
                <w:szCs w:val="28"/>
                <w:lang w:val="ro-RO"/>
              </w:rPr>
              <w:t xml:space="preserve">  recoltarea de produse principale</w:t>
            </w:r>
          </w:p>
        </w:tc>
        <w:tc>
          <w:tcPr>
            <w:tcW w:w="822" w:type="pct"/>
            <w:shd w:val="clear" w:color="auto" w:fill="auto"/>
            <w:noWrap/>
            <w:vAlign w:val="bottom"/>
            <w:hideMark/>
          </w:tcPr>
          <w:p w14:paraId="2E222872"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1234,73 ha</w:t>
            </w:r>
          </w:p>
        </w:tc>
      </w:tr>
      <w:tr w:rsidR="00BD57AF" w:rsidRPr="00BD57AF" w14:paraId="6A56BC0C" w14:textId="77777777" w:rsidTr="00932A4F">
        <w:trPr>
          <w:trHeight w:val="300"/>
        </w:trPr>
        <w:tc>
          <w:tcPr>
            <w:tcW w:w="4178" w:type="pct"/>
            <w:shd w:val="clear" w:color="auto" w:fill="auto"/>
            <w:noWrap/>
            <w:vAlign w:val="bottom"/>
            <w:hideMark/>
          </w:tcPr>
          <w:p w14:paraId="117BE571" w14:textId="6A224273"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A2  - Păduri și terenuri destinate împăduririi pentru care nu se reglementează</w:t>
            </w:r>
            <w:r w:rsidR="004A4A1F" w:rsidRPr="004A4A1F">
              <w:rPr>
                <w:rFonts w:ascii="Times New Roman" w:eastAsia="Times New Roman" w:hAnsi="Times New Roman"/>
                <w:sz w:val="28"/>
                <w:szCs w:val="28"/>
                <w:lang w:val="ro-RO"/>
              </w:rPr>
              <w:t xml:space="preserve"> recoltarea de produse principale</w:t>
            </w:r>
          </w:p>
        </w:tc>
        <w:tc>
          <w:tcPr>
            <w:tcW w:w="822" w:type="pct"/>
            <w:shd w:val="clear" w:color="auto" w:fill="auto"/>
            <w:noWrap/>
            <w:vAlign w:val="bottom"/>
            <w:hideMark/>
          </w:tcPr>
          <w:p w14:paraId="591DE13D"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108,43 ha</w:t>
            </w:r>
          </w:p>
        </w:tc>
      </w:tr>
      <w:tr w:rsidR="00BD57AF" w:rsidRPr="00BD57AF" w14:paraId="5F25A9B3" w14:textId="77777777" w:rsidTr="00932A4F">
        <w:trPr>
          <w:trHeight w:val="300"/>
        </w:trPr>
        <w:tc>
          <w:tcPr>
            <w:tcW w:w="4178" w:type="pct"/>
            <w:shd w:val="clear" w:color="auto" w:fill="auto"/>
            <w:noWrap/>
            <w:vAlign w:val="bottom"/>
            <w:hideMark/>
          </w:tcPr>
          <w:p w14:paraId="5FE46338" w14:textId="77777777" w:rsidR="00BD57AF" w:rsidRPr="004A4A1F"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4A4A1F">
              <w:rPr>
                <w:rFonts w:ascii="Times New Roman" w:eastAsia="Times New Roman" w:hAnsi="Times New Roman"/>
                <w:b/>
                <w:sz w:val="28"/>
                <w:szCs w:val="28"/>
                <w:lang w:val="ro-RO"/>
              </w:rPr>
              <w:t xml:space="preserve"> B - Terenuri afectate gospodăririi silvice</w:t>
            </w:r>
          </w:p>
        </w:tc>
        <w:tc>
          <w:tcPr>
            <w:tcW w:w="822" w:type="pct"/>
            <w:shd w:val="clear" w:color="auto" w:fill="auto"/>
            <w:noWrap/>
            <w:vAlign w:val="bottom"/>
            <w:hideMark/>
          </w:tcPr>
          <w:p w14:paraId="57BF40CC"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20,06 ha</w:t>
            </w:r>
          </w:p>
        </w:tc>
      </w:tr>
      <w:tr w:rsidR="00BD57AF" w:rsidRPr="00BD57AF" w14:paraId="6F4B3829" w14:textId="77777777" w:rsidTr="00932A4F">
        <w:trPr>
          <w:trHeight w:val="300"/>
        </w:trPr>
        <w:tc>
          <w:tcPr>
            <w:tcW w:w="4178" w:type="pct"/>
            <w:shd w:val="clear" w:color="auto" w:fill="auto"/>
            <w:noWrap/>
            <w:vAlign w:val="bottom"/>
          </w:tcPr>
          <w:p w14:paraId="77678CF2" w14:textId="5E72CDE0" w:rsidR="00BD57AF" w:rsidRPr="00BD57AF" w:rsidRDefault="00BD57AF" w:rsidP="004A4A1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B2 – Linii de vânătoare și terenuri pentru hrană vânatului (8V, 94V, 147V, 150V.)</w:t>
            </w:r>
          </w:p>
        </w:tc>
        <w:tc>
          <w:tcPr>
            <w:tcW w:w="822" w:type="pct"/>
            <w:shd w:val="clear" w:color="auto" w:fill="auto"/>
            <w:noWrap/>
            <w:vAlign w:val="bottom"/>
          </w:tcPr>
          <w:p w14:paraId="5A970943"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1,94 ha</w:t>
            </w:r>
          </w:p>
        </w:tc>
      </w:tr>
      <w:tr w:rsidR="00BD57AF" w:rsidRPr="00BD57AF" w14:paraId="675F61CB" w14:textId="77777777" w:rsidTr="00932A4F">
        <w:trPr>
          <w:trHeight w:val="300"/>
        </w:trPr>
        <w:tc>
          <w:tcPr>
            <w:tcW w:w="4178" w:type="pct"/>
            <w:shd w:val="clear" w:color="auto" w:fill="auto"/>
            <w:noWrap/>
            <w:vAlign w:val="bottom"/>
            <w:hideMark/>
          </w:tcPr>
          <w:p w14:paraId="33B6818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B3  - Instalații de transport forestier: drumuri, căi ferate și funiculare permanente (151D, 152D, 153D)</w:t>
            </w:r>
          </w:p>
        </w:tc>
        <w:tc>
          <w:tcPr>
            <w:tcW w:w="822" w:type="pct"/>
            <w:shd w:val="clear" w:color="auto" w:fill="auto"/>
            <w:noWrap/>
            <w:vAlign w:val="bottom"/>
            <w:hideMark/>
          </w:tcPr>
          <w:p w14:paraId="7B93924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7,90 ha</w:t>
            </w:r>
          </w:p>
        </w:tc>
      </w:tr>
      <w:tr w:rsidR="00BD57AF" w:rsidRPr="00BD57AF" w14:paraId="3A8A0F26" w14:textId="77777777" w:rsidTr="00932A4F">
        <w:trPr>
          <w:trHeight w:val="300"/>
        </w:trPr>
        <w:tc>
          <w:tcPr>
            <w:tcW w:w="4178" w:type="pct"/>
            <w:shd w:val="clear" w:color="auto" w:fill="auto"/>
            <w:noWrap/>
            <w:vAlign w:val="bottom"/>
          </w:tcPr>
          <w:p w14:paraId="513784FB"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B4  - Clădiri, curți și depozite permanente (7C, 26C )</w:t>
            </w:r>
          </w:p>
        </w:tc>
        <w:tc>
          <w:tcPr>
            <w:tcW w:w="822" w:type="pct"/>
            <w:shd w:val="clear" w:color="auto" w:fill="auto"/>
            <w:noWrap/>
            <w:vAlign w:val="bottom"/>
          </w:tcPr>
          <w:p w14:paraId="59F5820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0,82 ha</w:t>
            </w:r>
          </w:p>
        </w:tc>
      </w:tr>
      <w:tr w:rsidR="00BD57AF" w:rsidRPr="00BD57AF" w14:paraId="76DEADD5" w14:textId="77777777" w:rsidTr="00932A4F">
        <w:trPr>
          <w:trHeight w:val="300"/>
        </w:trPr>
        <w:tc>
          <w:tcPr>
            <w:tcW w:w="4178" w:type="pct"/>
            <w:shd w:val="clear" w:color="auto" w:fill="auto"/>
            <w:noWrap/>
            <w:vAlign w:val="bottom"/>
            <w:hideMark/>
          </w:tcPr>
          <w:p w14:paraId="460B30F7" w14:textId="5EA753A7" w:rsidR="00BD57AF" w:rsidRPr="00BD57AF" w:rsidRDefault="00BD57AF" w:rsidP="004A4A1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B7  - Terenuri cultivate pentru nevoile administrației (28A, 29A)</w:t>
            </w:r>
          </w:p>
        </w:tc>
        <w:tc>
          <w:tcPr>
            <w:tcW w:w="822" w:type="pct"/>
            <w:shd w:val="clear" w:color="auto" w:fill="auto"/>
            <w:noWrap/>
            <w:vAlign w:val="bottom"/>
            <w:hideMark/>
          </w:tcPr>
          <w:p w14:paraId="36625EE1"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8,97 ha</w:t>
            </w:r>
          </w:p>
        </w:tc>
      </w:tr>
      <w:tr w:rsidR="00BD57AF" w:rsidRPr="00BD57AF" w14:paraId="3A2DB722" w14:textId="77777777" w:rsidTr="00932A4F">
        <w:trPr>
          <w:trHeight w:val="300"/>
        </w:trPr>
        <w:tc>
          <w:tcPr>
            <w:tcW w:w="4178" w:type="pct"/>
            <w:shd w:val="clear" w:color="auto" w:fill="auto"/>
            <w:noWrap/>
            <w:vAlign w:val="bottom"/>
          </w:tcPr>
          <w:p w14:paraId="57BFCB40"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B9  - Ape care fac parte din fondul forestier (7T)</w:t>
            </w:r>
            <w:r w:rsidRPr="00BD57AF">
              <w:rPr>
                <w:rFonts w:ascii="Times New Roman" w:eastAsia="Times New Roman" w:hAnsi="Times New Roman"/>
                <w:sz w:val="28"/>
                <w:szCs w:val="28"/>
                <w:lang w:val="ro-RO"/>
              </w:rPr>
              <w:tab/>
            </w:r>
          </w:p>
        </w:tc>
        <w:tc>
          <w:tcPr>
            <w:tcW w:w="822" w:type="pct"/>
            <w:shd w:val="clear" w:color="auto" w:fill="auto"/>
            <w:noWrap/>
            <w:vAlign w:val="bottom"/>
          </w:tcPr>
          <w:p w14:paraId="73E52E4A"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0,43 ha</w:t>
            </w:r>
          </w:p>
        </w:tc>
      </w:tr>
      <w:tr w:rsidR="00BD57AF" w:rsidRPr="00BD57AF" w14:paraId="3B7EB8F3" w14:textId="77777777" w:rsidTr="00932A4F">
        <w:trPr>
          <w:trHeight w:val="300"/>
        </w:trPr>
        <w:tc>
          <w:tcPr>
            <w:tcW w:w="4178" w:type="pct"/>
            <w:shd w:val="clear" w:color="auto" w:fill="auto"/>
            <w:noWrap/>
            <w:vAlign w:val="bottom"/>
            <w:hideMark/>
          </w:tcPr>
          <w:p w14:paraId="06D75CB6" w14:textId="77777777" w:rsidR="00BD57AF" w:rsidRPr="004A4A1F"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4A4A1F">
              <w:rPr>
                <w:rFonts w:ascii="Times New Roman" w:eastAsia="Times New Roman" w:hAnsi="Times New Roman"/>
                <w:b/>
                <w:sz w:val="28"/>
                <w:szCs w:val="28"/>
                <w:lang w:val="ro-RO"/>
              </w:rPr>
              <w:lastRenderedPageBreak/>
              <w:t xml:space="preserve"> C - Terenuri neproductive: stâncării, sărături, mlaștini, ravene, etc. </w:t>
            </w:r>
          </w:p>
          <w:p w14:paraId="0F0C5EED" w14:textId="77777777" w:rsidR="00BD57AF" w:rsidRPr="004A4A1F"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4A4A1F">
              <w:rPr>
                <w:rFonts w:ascii="Times New Roman" w:eastAsia="Times New Roman" w:hAnsi="Times New Roman"/>
                <w:b/>
                <w:sz w:val="28"/>
                <w:szCs w:val="28"/>
                <w:lang w:val="ro-RO"/>
              </w:rPr>
              <w:t>(23N, 24N, 25N, 150N)</w:t>
            </w:r>
          </w:p>
        </w:tc>
        <w:tc>
          <w:tcPr>
            <w:tcW w:w="822" w:type="pct"/>
            <w:shd w:val="clear" w:color="auto" w:fill="auto"/>
            <w:noWrap/>
            <w:vAlign w:val="bottom"/>
            <w:hideMark/>
          </w:tcPr>
          <w:p w14:paraId="68A2756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6,25 ha</w:t>
            </w:r>
          </w:p>
        </w:tc>
      </w:tr>
      <w:tr w:rsidR="00BD57AF" w:rsidRPr="00BD57AF" w14:paraId="6034600C" w14:textId="77777777" w:rsidTr="00932A4F">
        <w:trPr>
          <w:trHeight w:val="300"/>
        </w:trPr>
        <w:tc>
          <w:tcPr>
            <w:tcW w:w="4178" w:type="pct"/>
            <w:shd w:val="clear" w:color="auto" w:fill="auto"/>
            <w:noWrap/>
            <w:vAlign w:val="bottom"/>
            <w:hideMark/>
          </w:tcPr>
          <w:p w14:paraId="078A1587" w14:textId="77777777" w:rsidR="00BD57AF" w:rsidRPr="004A4A1F"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4A4A1F">
              <w:rPr>
                <w:rFonts w:ascii="Times New Roman" w:eastAsia="Times New Roman" w:hAnsi="Times New Roman"/>
                <w:b/>
                <w:sz w:val="28"/>
                <w:szCs w:val="28"/>
                <w:lang w:val="ro-RO"/>
              </w:rPr>
              <w:t xml:space="preserve"> D - Terenuri scoase temporar din fondul forestier</w:t>
            </w:r>
          </w:p>
        </w:tc>
        <w:tc>
          <w:tcPr>
            <w:tcW w:w="822" w:type="pct"/>
            <w:shd w:val="clear" w:color="auto" w:fill="auto"/>
            <w:noWrap/>
            <w:vAlign w:val="bottom"/>
            <w:hideMark/>
          </w:tcPr>
          <w:p w14:paraId="576887F3"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21,55 ha</w:t>
            </w:r>
          </w:p>
        </w:tc>
      </w:tr>
      <w:tr w:rsidR="00BD57AF" w:rsidRPr="00BD57AF" w14:paraId="539C19BB" w14:textId="77777777" w:rsidTr="00932A4F">
        <w:trPr>
          <w:trHeight w:val="300"/>
        </w:trPr>
        <w:tc>
          <w:tcPr>
            <w:tcW w:w="4178" w:type="pct"/>
            <w:shd w:val="clear" w:color="auto" w:fill="auto"/>
            <w:noWrap/>
            <w:vAlign w:val="bottom"/>
            <w:hideMark/>
          </w:tcPr>
          <w:p w14:paraId="74DB4CB7" w14:textId="34CC9575" w:rsidR="00BD57AF" w:rsidRPr="00BD57AF" w:rsidRDefault="00BD57AF" w:rsidP="004A4A1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D2  - Deținute de persoane fizice sau juridice fără aprobarile legale necesare, ocupații și litigii (4M, 19M, 20M, 21M, 26M, 28M1, 28M2, 28M3, 28M4,</w:t>
            </w:r>
            <w:r w:rsidR="004A4A1F">
              <w:rPr>
                <w:rFonts w:ascii="Times New Roman" w:eastAsia="Times New Roman" w:hAnsi="Times New Roman"/>
                <w:sz w:val="28"/>
                <w:szCs w:val="28"/>
                <w:lang w:val="ro-RO"/>
              </w:rPr>
              <w:t xml:space="preserve"> </w:t>
            </w:r>
            <w:r w:rsidRPr="00BD57AF">
              <w:rPr>
                <w:rFonts w:ascii="Times New Roman" w:eastAsia="Times New Roman" w:hAnsi="Times New Roman"/>
                <w:sz w:val="28"/>
                <w:szCs w:val="28"/>
                <w:lang w:val="ro-RO"/>
              </w:rPr>
              <w:t xml:space="preserve"> 28M5, 28M6, 29M2, 95M1, 95M2, 95M3,146M, 148M, 149M, 150M1, 150M2)</w:t>
            </w:r>
          </w:p>
        </w:tc>
        <w:tc>
          <w:tcPr>
            <w:tcW w:w="822" w:type="pct"/>
            <w:shd w:val="clear" w:color="auto" w:fill="auto"/>
            <w:noWrap/>
            <w:vAlign w:val="bottom"/>
            <w:hideMark/>
          </w:tcPr>
          <w:p w14:paraId="1C1B0504"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21,55 ha</w:t>
            </w:r>
          </w:p>
        </w:tc>
      </w:tr>
    </w:tbl>
    <w:p w14:paraId="26940C60"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p>
    <w:p w14:paraId="18AB98DE"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Parcelarul fondului forestier proprietate publică a comunei Leșu – U.P. VI  Obârșia Leșului  și-a păstrat în mare parte numerotarea parcelară din cadrul amenajamentului anterior al U.P. VI  Obârșia Leșului  ediția 2013.</w:t>
      </w:r>
    </w:p>
    <w:p w14:paraId="1691221A"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În raport cu obiectivele urmărite și funcțiile de producție și de protecție stabilite au fost constituite următoarele subunități de producție sau protecție:</w:t>
      </w:r>
    </w:p>
    <w:p w14:paraId="58D6048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S.U.P. “A” - codru regulat, sortimente obișnuite 1234,73 ha;</w:t>
      </w:r>
    </w:p>
    <w:p w14:paraId="25789B04"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S.U.P. “M” - păduri supuse regimului de conservare deosebită 108,43 ha.</w:t>
      </w:r>
    </w:p>
    <w:p w14:paraId="1EDFB87B"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Total U.P. : 1343,16 ha.</w:t>
      </w:r>
    </w:p>
    <w:p w14:paraId="07B4F9D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b/>
          <w:sz w:val="28"/>
          <w:szCs w:val="28"/>
          <w:lang w:val="ro-RO"/>
        </w:rPr>
      </w:pPr>
      <w:r w:rsidRPr="00966727">
        <w:rPr>
          <w:rFonts w:ascii="Times New Roman" w:eastAsia="Times New Roman" w:hAnsi="Times New Roman"/>
          <w:b/>
          <w:sz w:val="28"/>
          <w:szCs w:val="28"/>
          <w:lang w:val="ro-RO"/>
        </w:rPr>
        <w:t>Functiile padurii</w:t>
      </w:r>
    </w:p>
    <w:p w14:paraId="44E2491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Corespunzător obiectivelor social-economice, pădurile îndeplinesc următoarele funcţii principale :</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200"/>
        <w:gridCol w:w="1006"/>
        <w:gridCol w:w="977"/>
        <w:gridCol w:w="5199"/>
      </w:tblGrid>
      <w:tr w:rsidR="00BD57AF" w:rsidRPr="00966727" w14:paraId="5243AF89" w14:textId="77777777" w:rsidTr="00932A4F">
        <w:trPr>
          <w:trHeight w:val="460"/>
          <w:jc w:val="center"/>
        </w:trPr>
        <w:tc>
          <w:tcPr>
            <w:tcW w:w="1308" w:type="dxa"/>
            <w:tcBorders>
              <w:top w:val="single" w:sz="12" w:space="0" w:color="auto"/>
              <w:bottom w:val="single" w:sz="12" w:space="0" w:color="auto"/>
            </w:tcBorders>
            <w:shd w:val="clear" w:color="auto" w:fill="D9D9D9"/>
            <w:vAlign w:val="center"/>
          </w:tcPr>
          <w:p w14:paraId="381A948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Grupa</w:t>
            </w:r>
          </w:p>
          <w:p w14:paraId="6EBFE596"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funcţională</w:t>
            </w:r>
          </w:p>
        </w:tc>
        <w:tc>
          <w:tcPr>
            <w:tcW w:w="1200" w:type="dxa"/>
            <w:tcBorders>
              <w:top w:val="single" w:sz="12" w:space="0" w:color="auto"/>
              <w:bottom w:val="single" w:sz="12" w:space="0" w:color="auto"/>
            </w:tcBorders>
            <w:shd w:val="clear" w:color="auto" w:fill="D9D9D9"/>
            <w:vAlign w:val="center"/>
          </w:tcPr>
          <w:p w14:paraId="52D7ABB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Categoria</w:t>
            </w:r>
          </w:p>
          <w:p w14:paraId="36E29D6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funcţională</w:t>
            </w:r>
          </w:p>
        </w:tc>
        <w:tc>
          <w:tcPr>
            <w:tcW w:w="1006" w:type="dxa"/>
            <w:tcBorders>
              <w:top w:val="single" w:sz="12" w:space="0" w:color="auto"/>
              <w:bottom w:val="single" w:sz="12" w:space="0" w:color="auto"/>
            </w:tcBorders>
            <w:shd w:val="clear" w:color="auto" w:fill="D9D9D9"/>
            <w:vAlign w:val="center"/>
          </w:tcPr>
          <w:p w14:paraId="2EBDA58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Tipul</w:t>
            </w:r>
          </w:p>
          <w:p w14:paraId="3C830FF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funcţional</w:t>
            </w:r>
          </w:p>
        </w:tc>
        <w:tc>
          <w:tcPr>
            <w:tcW w:w="977" w:type="dxa"/>
            <w:tcBorders>
              <w:top w:val="single" w:sz="12" w:space="0" w:color="auto"/>
              <w:bottom w:val="single" w:sz="12" w:space="0" w:color="auto"/>
            </w:tcBorders>
            <w:shd w:val="clear" w:color="auto" w:fill="D9D9D9"/>
            <w:vAlign w:val="center"/>
          </w:tcPr>
          <w:p w14:paraId="0B08693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Suprafaţa</w:t>
            </w:r>
          </w:p>
        </w:tc>
        <w:tc>
          <w:tcPr>
            <w:tcW w:w="5199" w:type="dxa"/>
            <w:tcBorders>
              <w:top w:val="single" w:sz="12" w:space="0" w:color="auto"/>
              <w:bottom w:val="single" w:sz="12" w:space="0" w:color="auto"/>
            </w:tcBorders>
            <w:shd w:val="clear" w:color="auto" w:fill="D9D9D9"/>
            <w:vAlign w:val="center"/>
          </w:tcPr>
          <w:p w14:paraId="5CB9782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Semnificaţia categoriei funcţionale</w:t>
            </w:r>
          </w:p>
        </w:tc>
      </w:tr>
      <w:tr w:rsidR="00BD57AF" w:rsidRPr="00966727" w14:paraId="6265F3BA" w14:textId="77777777" w:rsidTr="00932A4F">
        <w:trPr>
          <w:trHeight w:val="918"/>
          <w:jc w:val="center"/>
        </w:trPr>
        <w:tc>
          <w:tcPr>
            <w:tcW w:w="1308" w:type="dxa"/>
            <w:vMerge w:val="restart"/>
            <w:tcBorders>
              <w:top w:val="single" w:sz="12" w:space="0" w:color="auto"/>
            </w:tcBorders>
            <w:vAlign w:val="center"/>
          </w:tcPr>
          <w:p w14:paraId="09B1F12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I</w:t>
            </w:r>
          </w:p>
        </w:tc>
        <w:tc>
          <w:tcPr>
            <w:tcW w:w="1200" w:type="dxa"/>
            <w:tcBorders>
              <w:top w:val="single" w:sz="12" w:space="0" w:color="auto"/>
            </w:tcBorders>
            <w:vAlign w:val="center"/>
          </w:tcPr>
          <w:p w14:paraId="0A7D9C4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2A</w:t>
            </w:r>
          </w:p>
        </w:tc>
        <w:tc>
          <w:tcPr>
            <w:tcW w:w="1006" w:type="dxa"/>
            <w:tcBorders>
              <w:top w:val="single" w:sz="12" w:space="0" w:color="auto"/>
            </w:tcBorders>
            <w:vAlign w:val="center"/>
          </w:tcPr>
          <w:p w14:paraId="0FE1C06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w:t>
            </w:r>
          </w:p>
        </w:tc>
        <w:tc>
          <w:tcPr>
            <w:tcW w:w="977" w:type="dxa"/>
            <w:tcBorders>
              <w:top w:val="single" w:sz="12" w:space="0" w:color="auto"/>
            </w:tcBorders>
            <w:vAlign w:val="center"/>
          </w:tcPr>
          <w:p w14:paraId="629E795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105,24</w:t>
            </w:r>
          </w:p>
        </w:tc>
        <w:tc>
          <w:tcPr>
            <w:tcW w:w="5199" w:type="dxa"/>
            <w:tcBorders>
              <w:top w:val="single" w:sz="12" w:space="0" w:color="auto"/>
            </w:tcBorders>
            <w:vAlign w:val="center"/>
          </w:tcPr>
          <w:p w14:paraId="74A11315"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Arboretele situate pe stâncarii, pe grohotișuri și pe terenuri cu eroziune în adâncime și pe terenuri cu înclinarea mai mare de 30 grade pe substrate de fliș (facies marnos, marno-argilos și argilos), nisipuri, pietrișuri și loess, precum și cele situate pe terenuri cu înclinare mai mare de 35 grade, pe alte substrate litologice (TII)</w:t>
            </w:r>
          </w:p>
        </w:tc>
      </w:tr>
      <w:tr w:rsidR="00BD57AF" w:rsidRPr="00966727" w14:paraId="0F5185B6" w14:textId="77777777" w:rsidTr="00932A4F">
        <w:trPr>
          <w:trHeight w:val="460"/>
          <w:jc w:val="center"/>
        </w:trPr>
        <w:tc>
          <w:tcPr>
            <w:tcW w:w="1308" w:type="dxa"/>
            <w:vMerge/>
            <w:vAlign w:val="center"/>
          </w:tcPr>
          <w:p w14:paraId="7C44245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1200" w:type="dxa"/>
            <w:vAlign w:val="center"/>
          </w:tcPr>
          <w:p w14:paraId="5D344FB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2H</w:t>
            </w:r>
          </w:p>
        </w:tc>
        <w:tc>
          <w:tcPr>
            <w:tcW w:w="1006" w:type="dxa"/>
            <w:vAlign w:val="center"/>
          </w:tcPr>
          <w:p w14:paraId="3AE3EFF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w:t>
            </w:r>
          </w:p>
        </w:tc>
        <w:tc>
          <w:tcPr>
            <w:tcW w:w="977" w:type="dxa"/>
            <w:vAlign w:val="center"/>
          </w:tcPr>
          <w:p w14:paraId="557A66B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1,84</w:t>
            </w:r>
          </w:p>
        </w:tc>
        <w:tc>
          <w:tcPr>
            <w:tcW w:w="5199" w:type="dxa"/>
            <w:vAlign w:val="center"/>
          </w:tcPr>
          <w:p w14:paraId="53C3885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Arboretele situate pe terenuri alunecătoare (TII)</w:t>
            </w:r>
          </w:p>
        </w:tc>
      </w:tr>
      <w:tr w:rsidR="00BD57AF" w:rsidRPr="00966727" w14:paraId="477A2EC4" w14:textId="77777777" w:rsidTr="00932A4F">
        <w:trPr>
          <w:trHeight w:val="460"/>
          <w:jc w:val="center"/>
        </w:trPr>
        <w:tc>
          <w:tcPr>
            <w:tcW w:w="1308" w:type="dxa"/>
            <w:vMerge/>
            <w:vAlign w:val="center"/>
          </w:tcPr>
          <w:p w14:paraId="45835B6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1200" w:type="dxa"/>
            <w:vAlign w:val="center"/>
          </w:tcPr>
          <w:p w14:paraId="5B555DE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2I</w:t>
            </w:r>
          </w:p>
        </w:tc>
        <w:tc>
          <w:tcPr>
            <w:tcW w:w="1006" w:type="dxa"/>
            <w:vAlign w:val="center"/>
          </w:tcPr>
          <w:p w14:paraId="7500FDB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w:t>
            </w:r>
          </w:p>
        </w:tc>
        <w:tc>
          <w:tcPr>
            <w:tcW w:w="977" w:type="dxa"/>
            <w:vAlign w:val="center"/>
          </w:tcPr>
          <w:p w14:paraId="42129DF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1,35</w:t>
            </w:r>
          </w:p>
        </w:tc>
        <w:tc>
          <w:tcPr>
            <w:tcW w:w="5199" w:type="dxa"/>
            <w:vAlign w:val="center"/>
          </w:tcPr>
          <w:p w14:paraId="5F43CF7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Arboretele situate pe terenuri cu înmlaștinare permanentă (TII)</w:t>
            </w:r>
          </w:p>
        </w:tc>
      </w:tr>
      <w:tr w:rsidR="00BD57AF" w:rsidRPr="00966727" w14:paraId="44E38A76" w14:textId="77777777" w:rsidTr="00932A4F">
        <w:trPr>
          <w:trHeight w:val="460"/>
          <w:jc w:val="center"/>
        </w:trPr>
        <w:tc>
          <w:tcPr>
            <w:tcW w:w="1308" w:type="dxa"/>
            <w:vAlign w:val="center"/>
          </w:tcPr>
          <w:p w14:paraId="3560F3B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II</w:t>
            </w:r>
          </w:p>
        </w:tc>
        <w:tc>
          <w:tcPr>
            <w:tcW w:w="1200" w:type="dxa"/>
            <w:vAlign w:val="center"/>
          </w:tcPr>
          <w:p w14:paraId="637182A6"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1C</w:t>
            </w:r>
          </w:p>
        </w:tc>
        <w:tc>
          <w:tcPr>
            <w:tcW w:w="1006" w:type="dxa"/>
            <w:vAlign w:val="center"/>
          </w:tcPr>
          <w:p w14:paraId="14AE00B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6</w:t>
            </w:r>
          </w:p>
        </w:tc>
        <w:tc>
          <w:tcPr>
            <w:tcW w:w="977" w:type="dxa"/>
            <w:vAlign w:val="center"/>
          </w:tcPr>
          <w:p w14:paraId="725EEB6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1234,73</w:t>
            </w:r>
          </w:p>
        </w:tc>
        <w:tc>
          <w:tcPr>
            <w:tcW w:w="5199" w:type="dxa"/>
            <w:vAlign w:val="center"/>
          </w:tcPr>
          <w:p w14:paraId="3E790C8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Arboretele destinate să producă, în principal, lemn pentru cherestea (TVI)</w:t>
            </w:r>
          </w:p>
        </w:tc>
      </w:tr>
      <w:tr w:rsidR="00BD57AF" w:rsidRPr="00966727" w14:paraId="02F6F1E5" w14:textId="77777777" w:rsidTr="00932A4F">
        <w:trPr>
          <w:trHeight w:val="230"/>
          <w:jc w:val="center"/>
        </w:trPr>
        <w:tc>
          <w:tcPr>
            <w:tcW w:w="3514" w:type="dxa"/>
            <w:gridSpan w:val="3"/>
            <w:vAlign w:val="center"/>
          </w:tcPr>
          <w:p w14:paraId="6843B9C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Total</w:t>
            </w:r>
          </w:p>
        </w:tc>
        <w:tc>
          <w:tcPr>
            <w:tcW w:w="977" w:type="dxa"/>
            <w:vAlign w:val="center"/>
          </w:tcPr>
          <w:p w14:paraId="093A796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1343,16</w:t>
            </w:r>
          </w:p>
        </w:tc>
        <w:tc>
          <w:tcPr>
            <w:tcW w:w="5199" w:type="dxa"/>
            <w:vAlign w:val="center"/>
          </w:tcPr>
          <w:p w14:paraId="23515A03"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w:t>
            </w:r>
          </w:p>
        </w:tc>
      </w:tr>
      <w:tr w:rsidR="00BD57AF" w:rsidRPr="00966727" w14:paraId="136C4719" w14:textId="77777777" w:rsidTr="00932A4F">
        <w:trPr>
          <w:trHeight w:val="229"/>
          <w:jc w:val="center"/>
        </w:trPr>
        <w:tc>
          <w:tcPr>
            <w:tcW w:w="3514" w:type="dxa"/>
            <w:gridSpan w:val="3"/>
            <w:tcBorders>
              <w:bottom w:val="single" w:sz="12" w:space="0" w:color="auto"/>
            </w:tcBorders>
            <w:vAlign w:val="center"/>
          </w:tcPr>
          <w:p w14:paraId="56AA98A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Alte terenuri</w:t>
            </w:r>
          </w:p>
        </w:tc>
        <w:tc>
          <w:tcPr>
            <w:tcW w:w="977" w:type="dxa"/>
            <w:tcBorders>
              <w:bottom w:val="single" w:sz="12" w:space="0" w:color="auto"/>
            </w:tcBorders>
            <w:vAlign w:val="center"/>
          </w:tcPr>
          <w:p w14:paraId="69AE72C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47,86</w:t>
            </w:r>
          </w:p>
        </w:tc>
        <w:tc>
          <w:tcPr>
            <w:tcW w:w="5199" w:type="dxa"/>
            <w:tcBorders>
              <w:bottom w:val="single" w:sz="12" w:space="0" w:color="auto"/>
            </w:tcBorders>
            <w:vAlign w:val="center"/>
          </w:tcPr>
          <w:p w14:paraId="6475B9F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w:t>
            </w:r>
          </w:p>
        </w:tc>
      </w:tr>
      <w:tr w:rsidR="00BD57AF" w:rsidRPr="00966727" w14:paraId="68B5F38F" w14:textId="77777777" w:rsidTr="00932A4F">
        <w:trPr>
          <w:trHeight w:val="230"/>
          <w:jc w:val="center"/>
        </w:trPr>
        <w:tc>
          <w:tcPr>
            <w:tcW w:w="3514" w:type="dxa"/>
            <w:gridSpan w:val="3"/>
            <w:tcBorders>
              <w:top w:val="single" w:sz="12" w:space="0" w:color="auto"/>
              <w:bottom w:val="single" w:sz="12" w:space="0" w:color="auto"/>
            </w:tcBorders>
            <w:shd w:val="clear" w:color="auto" w:fill="D9D9D9"/>
            <w:vAlign w:val="center"/>
          </w:tcPr>
          <w:p w14:paraId="3BF0420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Total general</w:t>
            </w:r>
          </w:p>
        </w:tc>
        <w:tc>
          <w:tcPr>
            <w:tcW w:w="977" w:type="dxa"/>
            <w:tcBorders>
              <w:top w:val="single" w:sz="12" w:space="0" w:color="auto"/>
              <w:bottom w:val="single" w:sz="12" w:space="0" w:color="auto"/>
            </w:tcBorders>
            <w:shd w:val="clear" w:color="auto" w:fill="D9D9D9"/>
            <w:vAlign w:val="center"/>
          </w:tcPr>
          <w:p w14:paraId="0B22E0D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1391,02</w:t>
            </w:r>
          </w:p>
        </w:tc>
        <w:tc>
          <w:tcPr>
            <w:tcW w:w="5199" w:type="dxa"/>
            <w:tcBorders>
              <w:top w:val="single" w:sz="12" w:space="0" w:color="auto"/>
              <w:bottom w:val="single" w:sz="12" w:space="0" w:color="auto"/>
            </w:tcBorders>
            <w:shd w:val="clear" w:color="auto" w:fill="D9D9D9"/>
            <w:vAlign w:val="center"/>
          </w:tcPr>
          <w:p w14:paraId="5419469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w:t>
            </w:r>
          </w:p>
        </w:tc>
      </w:tr>
    </w:tbl>
    <w:p w14:paraId="274D9396" w14:textId="5CDD0A3D" w:rsidR="00BD57AF" w:rsidRPr="00966727" w:rsidRDefault="00966727" w:rsidP="00BD57AF">
      <w:pPr>
        <w:tabs>
          <w:tab w:val="left" w:pos="284"/>
          <w:tab w:val="left" w:pos="3402"/>
        </w:tabs>
        <w:spacing w:after="0" w:line="240" w:lineRule="auto"/>
        <w:jc w:val="both"/>
        <w:rPr>
          <w:rFonts w:ascii="Times New Roman" w:eastAsia="Times New Roman" w:hAnsi="Times New Roman"/>
          <w:b/>
          <w:sz w:val="28"/>
          <w:szCs w:val="28"/>
          <w:lang w:val="ro-RO"/>
        </w:rPr>
      </w:pPr>
      <w:r w:rsidRPr="00966727">
        <w:rPr>
          <w:rFonts w:ascii="Times New Roman" w:eastAsia="Times New Roman" w:hAnsi="Times New Roman"/>
          <w:b/>
          <w:bCs/>
          <w:sz w:val="28"/>
          <w:szCs w:val="28"/>
          <w:lang w:val="ro-RO"/>
        </w:rPr>
        <w:t xml:space="preserve">Fondul forestier din cadrul </w:t>
      </w:r>
      <w:r w:rsidR="00BD57AF" w:rsidRPr="00966727">
        <w:rPr>
          <w:rFonts w:ascii="Times New Roman" w:eastAsia="Times New Roman" w:hAnsi="Times New Roman"/>
          <w:b/>
          <w:sz w:val="28"/>
          <w:szCs w:val="28"/>
          <w:lang w:val="ro-RO"/>
        </w:rPr>
        <w:t>U.P. VI Obârșia Leșului nu se suprapune cu nici o arie naturală  protejată, ceea mai apropiată arie naturală protejată se află la o distanță de peste 3,5 km (ROSCI0101 Larion) față de fondul forestier.</w:t>
      </w:r>
    </w:p>
    <w:p w14:paraId="6623A4C7" w14:textId="77777777" w:rsidR="00BD57AF" w:rsidRPr="00966727" w:rsidRDefault="00BD57AF" w:rsidP="00966727">
      <w:pPr>
        <w:tabs>
          <w:tab w:val="left" w:pos="284"/>
          <w:tab w:val="left" w:pos="3402"/>
        </w:tabs>
        <w:spacing w:before="120" w:after="0" w:line="240" w:lineRule="auto"/>
        <w:jc w:val="both"/>
        <w:rPr>
          <w:rFonts w:ascii="Times New Roman" w:eastAsia="Times New Roman" w:hAnsi="Times New Roman"/>
          <w:sz w:val="28"/>
          <w:szCs w:val="28"/>
          <w:u w:val="single"/>
          <w:lang w:val="ro-RO"/>
        </w:rPr>
      </w:pPr>
      <w:r w:rsidRPr="00966727">
        <w:rPr>
          <w:rFonts w:ascii="Times New Roman" w:eastAsia="Times New Roman" w:hAnsi="Times New Roman"/>
          <w:sz w:val="28"/>
          <w:szCs w:val="28"/>
          <w:u w:val="single"/>
          <w:lang w:val="ro-RO"/>
        </w:rPr>
        <w:t>Bazele de amenajare</w:t>
      </w:r>
    </w:p>
    <w:p w14:paraId="0075447B"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Regimul: codru;</w:t>
      </w:r>
    </w:p>
    <w:p w14:paraId="2DD0E28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Compoziția țel:  corespunzătoare tipului natural fundamental de pădure pentru arboretele exploatabile și compoziția țel la exploatabilitate pentru celelalte arborete.</w:t>
      </w:r>
    </w:p>
    <w:p w14:paraId="418EFF3B"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Exploatabilitatea: s-a stabilit numai pentru arboretele la care s-a reglementat procesul de producţie, în funcţie de specii, productivitate, condiţiile de regenerare şi zonarea funcţională.</w:t>
      </w:r>
    </w:p>
    <w:p w14:paraId="25E2438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lastRenderedPageBreak/>
        <w:t xml:space="preserve">Tratamente – În arboretele luate în studiu, tratamentul adecvat speciilor naturale de bază (fag, molid, brad) este, respectiv cel al tăierilor succesive și al tăierilor progresive, cu perioada medie de regenerare 10-30 ani precum și cel al tăierilor rase în arboretele pure de molid. </w:t>
      </w:r>
    </w:p>
    <w:p w14:paraId="74455FF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8"/>
          <w:szCs w:val="28"/>
          <w:u w:val="single"/>
          <w:lang w:val="ro-RO"/>
        </w:rPr>
      </w:pPr>
      <w:r w:rsidRPr="00966727">
        <w:rPr>
          <w:rFonts w:ascii="Times New Roman" w:eastAsia="Times New Roman" w:hAnsi="Times New Roman"/>
          <w:sz w:val="28"/>
          <w:szCs w:val="28"/>
          <w:u w:val="single"/>
          <w:lang w:val="ro-RO"/>
        </w:rPr>
        <w:t>Reglementarea procesului de producție</w:t>
      </w:r>
    </w:p>
    <w:p w14:paraId="247F835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La S.U.P. A s-a adoptat posibilitatea de Padoptată  = </w:t>
      </w:r>
      <w:r w:rsidRPr="00966727">
        <w:rPr>
          <w:rFonts w:ascii="Times New Roman" w:eastAsia="Times New Roman" w:hAnsi="Times New Roman"/>
          <w:b/>
          <w:sz w:val="28"/>
          <w:szCs w:val="28"/>
          <w:lang w:val="ro-RO"/>
        </w:rPr>
        <w:t>2761 m</w:t>
      </w:r>
      <w:r w:rsidRPr="00966727">
        <w:rPr>
          <w:rFonts w:ascii="Times New Roman" w:eastAsia="Times New Roman" w:hAnsi="Times New Roman"/>
          <w:b/>
          <w:sz w:val="28"/>
          <w:szCs w:val="28"/>
          <w:vertAlign w:val="superscript"/>
          <w:lang w:val="ro-RO"/>
        </w:rPr>
        <w:t>3</w:t>
      </w:r>
      <w:r w:rsidRPr="00966727">
        <w:rPr>
          <w:rFonts w:ascii="Times New Roman" w:eastAsia="Times New Roman" w:hAnsi="Times New Roman"/>
          <w:b/>
          <w:sz w:val="28"/>
          <w:szCs w:val="28"/>
          <w:lang w:val="ro-RO"/>
        </w:rPr>
        <w:t>/an</w:t>
      </w:r>
      <w:r w:rsidRPr="00BD57AF">
        <w:rPr>
          <w:rFonts w:ascii="Times New Roman" w:eastAsia="Times New Roman" w:hAnsi="Times New Roman"/>
          <w:sz w:val="28"/>
          <w:szCs w:val="28"/>
          <w:lang w:val="ro-RO"/>
        </w:rPr>
        <w:t xml:space="preserve">, posibilitatea decenala cu un volum de </w:t>
      </w:r>
      <w:r w:rsidRPr="00966727">
        <w:rPr>
          <w:rFonts w:ascii="Times New Roman" w:eastAsia="Times New Roman" w:hAnsi="Times New Roman"/>
          <w:b/>
          <w:sz w:val="28"/>
          <w:szCs w:val="28"/>
          <w:lang w:val="ro-RO"/>
        </w:rPr>
        <w:t>27610</w:t>
      </w:r>
      <w:r w:rsidRPr="00BD57AF">
        <w:rPr>
          <w:rFonts w:ascii="Times New Roman" w:eastAsia="Times New Roman" w:hAnsi="Times New Roman"/>
          <w:sz w:val="28"/>
          <w:szCs w:val="28"/>
          <w:lang w:val="ro-RO"/>
        </w:rPr>
        <w:t xml:space="preserve"> m</w:t>
      </w:r>
      <w:r w:rsidRPr="00966727">
        <w:rPr>
          <w:rFonts w:ascii="Times New Roman" w:eastAsia="Times New Roman" w:hAnsi="Times New Roman"/>
          <w:sz w:val="28"/>
          <w:szCs w:val="28"/>
          <w:vertAlign w:val="superscript"/>
          <w:lang w:val="ro-RO"/>
        </w:rPr>
        <w:t>3</w:t>
      </w:r>
      <w:r w:rsidRPr="00BD57AF">
        <w:rPr>
          <w:rFonts w:ascii="Times New Roman" w:eastAsia="Times New Roman" w:hAnsi="Times New Roman"/>
          <w:sz w:val="28"/>
          <w:szCs w:val="28"/>
          <w:lang w:val="ro-RO"/>
        </w:rPr>
        <w:t>.</w:t>
      </w:r>
    </w:p>
    <w:p w14:paraId="4ADE56C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Posibilitatea de produse principale se va recolta din arboretele din u.a.: 5 A, 7 A, 11 A, 12, 14 A,  15,  17 G,  19 A,  22 C, 31 A, 95 B, 139 A, 146 D, 10 A, 13 A, 17 D, 29 A, 94 C.</w:t>
      </w:r>
    </w:p>
    <w:tbl>
      <w:tblPr>
        <w:tblW w:w="3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27"/>
        <w:gridCol w:w="2668"/>
        <w:gridCol w:w="2700"/>
      </w:tblGrid>
      <w:tr w:rsidR="00BD57AF" w:rsidRPr="00966727" w14:paraId="1C96A115" w14:textId="77777777" w:rsidTr="00966727">
        <w:trPr>
          <w:trHeight w:val="460"/>
          <w:jc w:val="center"/>
        </w:trPr>
        <w:tc>
          <w:tcPr>
            <w:tcW w:w="1270" w:type="pct"/>
            <w:vMerge w:val="restart"/>
            <w:shd w:val="clear" w:color="auto" w:fill="D9D9D9"/>
            <w:vAlign w:val="center"/>
          </w:tcPr>
          <w:p w14:paraId="6909F66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Tratamente</w:t>
            </w:r>
          </w:p>
        </w:tc>
        <w:tc>
          <w:tcPr>
            <w:tcW w:w="1854" w:type="pct"/>
            <w:shd w:val="clear" w:color="auto" w:fill="D9D9D9"/>
            <w:vAlign w:val="center"/>
          </w:tcPr>
          <w:p w14:paraId="3E3F8F4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Supraf. de parcurs</w:t>
            </w:r>
          </w:p>
        </w:tc>
        <w:tc>
          <w:tcPr>
            <w:tcW w:w="1876" w:type="pct"/>
            <w:shd w:val="clear" w:color="auto" w:fill="D9D9D9"/>
            <w:vAlign w:val="center"/>
          </w:tcPr>
          <w:p w14:paraId="2769B02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Volum de extras</w:t>
            </w:r>
          </w:p>
        </w:tc>
      </w:tr>
      <w:tr w:rsidR="00BD57AF" w:rsidRPr="00966727" w14:paraId="23299C0C" w14:textId="77777777" w:rsidTr="00966727">
        <w:trPr>
          <w:trHeight w:val="229"/>
          <w:jc w:val="center"/>
        </w:trPr>
        <w:tc>
          <w:tcPr>
            <w:tcW w:w="1270" w:type="pct"/>
            <w:vMerge/>
            <w:shd w:val="clear" w:color="auto" w:fill="D9D9D9"/>
            <w:vAlign w:val="center"/>
          </w:tcPr>
          <w:p w14:paraId="59AE53DB"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1854" w:type="pct"/>
            <w:shd w:val="clear" w:color="auto" w:fill="D9D9D9"/>
            <w:vAlign w:val="center"/>
          </w:tcPr>
          <w:p w14:paraId="0FD3DF5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w:t>
            </w:r>
          </w:p>
        </w:tc>
        <w:tc>
          <w:tcPr>
            <w:tcW w:w="1876" w:type="pct"/>
            <w:shd w:val="clear" w:color="auto" w:fill="D9D9D9"/>
            <w:vAlign w:val="center"/>
          </w:tcPr>
          <w:p w14:paraId="4E2CAE5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(mc)</w:t>
            </w:r>
          </w:p>
        </w:tc>
      </w:tr>
      <w:tr w:rsidR="00BD57AF" w:rsidRPr="00966727" w14:paraId="16794EEE" w14:textId="77777777" w:rsidTr="00966727">
        <w:trPr>
          <w:trHeight w:val="229"/>
          <w:jc w:val="center"/>
        </w:trPr>
        <w:tc>
          <w:tcPr>
            <w:tcW w:w="1270" w:type="pct"/>
            <w:vAlign w:val="center"/>
          </w:tcPr>
          <w:p w14:paraId="0E543AAD"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Tăieri progresive</w:t>
            </w:r>
          </w:p>
        </w:tc>
        <w:tc>
          <w:tcPr>
            <w:tcW w:w="1854" w:type="pct"/>
            <w:vAlign w:val="center"/>
          </w:tcPr>
          <w:p w14:paraId="505BA8C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266,09</w:t>
            </w:r>
          </w:p>
        </w:tc>
        <w:tc>
          <w:tcPr>
            <w:tcW w:w="1876" w:type="pct"/>
            <w:vAlign w:val="center"/>
          </w:tcPr>
          <w:p w14:paraId="6767DC3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27216</w:t>
            </w:r>
          </w:p>
        </w:tc>
      </w:tr>
      <w:tr w:rsidR="00BD57AF" w:rsidRPr="00966727" w14:paraId="3F7E8EBC" w14:textId="77777777" w:rsidTr="00966727">
        <w:trPr>
          <w:trHeight w:val="229"/>
          <w:jc w:val="center"/>
        </w:trPr>
        <w:tc>
          <w:tcPr>
            <w:tcW w:w="1270" w:type="pct"/>
            <w:vAlign w:val="center"/>
          </w:tcPr>
          <w:p w14:paraId="46D5C57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Tăieri rase</w:t>
            </w:r>
          </w:p>
        </w:tc>
        <w:tc>
          <w:tcPr>
            <w:tcW w:w="1854" w:type="pct"/>
            <w:vAlign w:val="center"/>
          </w:tcPr>
          <w:p w14:paraId="1205719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5,81</w:t>
            </w:r>
          </w:p>
        </w:tc>
        <w:tc>
          <w:tcPr>
            <w:tcW w:w="1876" w:type="pct"/>
            <w:vAlign w:val="center"/>
          </w:tcPr>
          <w:p w14:paraId="75E3CEB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395</w:t>
            </w:r>
          </w:p>
        </w:tc>
      </w:tr>
      <w:tr w:rsidR="00BD57AF" w:rsidRPr="00966727" w14:paraId="26F17040" w14:textId="77777777" w:rsidTr="00966727">
        <w:trPr>
          <w:trHeight w:val="229"/>
          <w:jc w:val="center"/>
        </w:trPr>
        <w:tc>
          <w:tcPr>
            <w:tcW w:w="1270" w:type="pct"/>
            <w:shd w:val="clear" w:color="auto" w:fill="D9D9D9"/>
            <w:vAlign w:val="center"/>
          </w:tcPr>
          <w:p w14:paraId="7536A22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Total general</w:t>
            </w:r>
          </w:p>
        </w:tc>
        <w:tc>
          <w:tcPr>
            <w:tcW w:w="1854" w:type="pct"/>
            <w:shd w:val="clear" w:color="auto" w:fill="D9D9D9"/>
            <w:vAlign w:val="center"/>
          </w:tcPr>
          <w:p w14:paraId="4BF6B20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271,90</w:t>
            </w:r>
          </w:p>
        </w:tc>
        <w:tc>
          <w:tcPr>
            <w:tcW w:w="1876" w:type="pct"/>
            <w:shd w:val="clear" w:color="auto" w:fill="D9D9D9"/>
            <w:vAlign w:val="center"/>
          </w:tcPr>
          <w:p w14:paraId="521912C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27611</w:t>
            </w:r>
          </w:p>
        </w:tc>
      </w:tr>
    </w:tbl>
    <w:p w14:paraId="176BFD93"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p>
    <w:p w14:paraId="24EBBE54"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S-au prevăzut a se executa în deceniul care urmează următoarele lucrări de îngrijire a arboretelor:</w:t>
      </w:r>
    </w:p>
    <w:tbl>
      <w:tblPr>
        <w:tblW w:w="5121" w:type="pct"/>
        <w:tblLook w:val="0000" w:firstRow="0" w:lastRow="0" w:firstColumn="0" w:lastColumn="0" w:noHBand="0" w:noVBand="0"/>
      </w:tblPr>
      <w:tblGrid>
        <w:gridCol w:w="530"/>
        <w:gridCol w:w="1176"/>
        <w:gridCol w:w="1439"/>
        <w:gridCol w:w="636"/>
        <w:gridCol w:w="510"/>
        <w:gridCol w:w="756"/>
        <w:gridCol w:w="696"/>
        <w:gridCol w:w="1043"/>
        <w:gridCol w:w="876"/>
        <w:gridCol w:w="803"/>
        <w:gridCol w:w="736"/>
        <w:gridCol w:w="803"/>
      </w:tblGrid>
      <w:tr w:rsidR="00966727" w:rsidRPr="00966727" w14:paraId="32E39ECD" w14:textId="77777777" w:rsidTr="00966727">
        <w:trPr>
          <w:trHeight w:val="20"/>
        </w:trPr>
        <w:tc>
          <w:tcPr>
            <w:tcW w:w="835" w:type="pct"/>
            <w:gridSpan w:val="2"/>
            <w:tcBorders>
              <w:top w:val="single" w:sz="8" w:space="0" w:color="000000"/>
              <w:left w:val="single" w:sz="8" w:space="0" w:color="000000"/>
              <w:bottom w:val="single" w:sz="4" w:space="0" w:color="000000"/>
            </w:tcBorders>
            <w:shd w:val="clear" w:color="auto" w:fill="D9D9D9"/>
            <w:vAlign w:val="center"/>
          </w:tcPr>
          <w:p w14:paraId="02F172C3"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U.P.</w:t>
            </w:r>
          </w:p>
        </w:tc>
        <w:tc>
          <w:tcPr>
            <w:tcW w:w="803" w:type="pct"/>
            <w:vMerge w:val="restart"/>
            <w:tcBorders>
              <w:top w:val="single" w:sz="8" w:space="0" w:color="000000"/>
              <w:left w:val="single" w:sz="4" w:space="0" w:color="000000"/>
              <w:bottom w:val="single" w:sz="8" w:space="0" w:color="000000"/>
            </w:tcBorders>
            <w:shd w:val="clear" w:color="auto" w:fill="D9D9D9"/>
            <w:vAlign w:val="center"/>
          </w:tcPr>
          <w:p w14:paraId="517CCE93" w14:textId="2930B34E"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Posibilitatea</w:t>
            </w:r>
            <w:r w:rsidR="00966727">
              <w:rPr>
                <w:rFonts w:ascii="Times New Roman" w:eastAsia="Times New Roman" w:hAnsi="Times New Roman"/>
                <w:sz w:val="24"/>
                <w:szCs w:val="24"/>
                <w:lang w:val="ro-RO"/>
              </w:rPr>
              <w:t xml:space="preserve"> </w:t>
            </w:r>
            <w:r w:rsidRPr="00966727">
              <w:rPr>
                <w:rFonts w:ascii="Times New Roman" w:eastAsia="Times New Roman" w:hAnsi="Times New Roman"/>
                <w:sz w:val="24"/>
                <w:szCs w:val="24"/>
                <w:lang w:val="ro-RO"/>
              </w:rPr>
              <w:t>anuală de produse</w:t>
            </w:r>
          </w:p>
          <w:p w14:paraId="3C0DB0A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principale</w:t>
            </w:r>
          </w:p>
        </w:tc>
        <w:tc>
          <w:tcPr>
            <w:tcW w:w="1275" w:type="pct"/>
            <w:gridSpan w:val="4"/>
            <w:tcBorders>
              <w:top w:val="single" w:sz="8" w:space="0" w:color="000000"/>
              <w:left w:val="single" w:sz="4" w:space="0" w:color="000000"/>
              <w:bottom w:val="single" w:sz="4" w:space="0" w:color="000000"/>
            </w:tcBorders>
            <w:shd w:val="clear" w:color="auto" w:fill="D9D9D9"/>
            <w:vAlign w:val="center"/>
          </w:tcPr>
          <w:p w14:paraId="743E469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bookmarkStart w:id="6" w:name="_Toc130754133"/>
            <w:bookmarkStart w:id="7" w:name="_Toc130754237"/>
            <w:r w:rsidRPr="00966727">
              <w:rPr>
                <w:rFonts w:ascii="Times New Roman" w:eastAsia="Times New Roman" w:hAnsi="Times New Roman"/>
                <w:sz w:val="24"/>
                <w:szCs w:val="24"/>
                <w:lang w:val="ro-RO"/>
              </w:rPr>
              <w:t>Posibilitatea anuală de produse secundare</w:t>
            </w:r>
            <w:bookmarkEnd w:id="6"/>
            <w:bookmarkEnd w:id="7"/>
          </w:p>
        </w:tc>
        <w:tc>
          <w:tcPr>
            <w:tcW w:w="510" w:type="pct"/>
            <w:vMerge w:val="restart"/>
            <w:tcBorders>
              <w:top w:val="single" w:sz="8" w:space="0" w:color="000000"/>
              <w:left w:val="single" w:sz="4" w:space="0" w:color="000000"/>
              <w:bottom w:val="single" w:sz="8" w:space="0" w:color="000000"/>
            </w:tcBorders>
            <w:shd w:val="clear" w:color="auto" w:fill="D9D9D9"/>
            <w:vAlign w:val="center"/>
          </w:tcPr>
          <w:p w14:paraId="1425EAF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Degajări</w:t>
            </w:r>
          </w:p>
          <w:p w14:paraId="0DB4BC5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(ha/an)</w:t>
            </w:r>
          </w:p>
        </w:tc>
        <w:tc>
          <w:tcPr>
            <w:tcW w:w="822" w:type="pct"/>
            <w:gridSpan w:val="2"/>
            <w:vMerge w:val="restart"/>
            <w:tcBorders>
              <w:top w:val="single" w:sz="8" w:space="0" w:color="000000"/>
              <w:left w:val="single" w:sz="4" w:space="0" w:color="000000"/>
              <w:bottom w:val="single" w:sz="4" w:space="0" w:color="000000"/>
            </w:tcBorders>
            <w:shd w:val="clear" w:color="auto" w:fill="D9D9D9"/>
            <w:vAlign w:val="center"/>
          </w:tcPr>
          <w:p w14:paraId="69A8F8B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Tăieri de igienă</w:t>
            </w:r>
          </w:p>
        </w:tc>
        <w:tc>
          <w:tcPr>
            <w:tcW w:w="754" w:type="pct"/>
            <w:gridSpan w:val="2"/>
            <w:vMerge w:val="restart"/>
            <w:tcBorders>
              <w:top w:val="single" w:sz="8" w:space="0" w:color="000000"/>
              <w:left w:val="single" w:sz="4" w:space="0" w:color="000000"/>
              <w:bottom w:val="single" w:sz="4" w:space="0" w:color="000000"/>
              <w:right w:val="single" w:sz="8" w:space="0" w:color="000000"/>
            </w:tcBorders>
            <w:shd w:val="clear" w:color="auto" w:fill="D9D9D9"/>
            <w:vAlign w:val="center"/>
          </w:tcPr>
          <w:p w14:paraId="125A726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Tăieri de conservare</w:t>
            </w:r>
          </w:p>
        </w:tc>
      </w:tr>
      <w:tr w:rsidR="00966727" w:rsidRPr="00966727" w14:paraId="23C63713" w14:textId="77777777" w:rsidTr="00966727">
        <w:trPr>
          <w:trHeight w:val="322"/>
        </w:trPr>
        <w:tc>
          <w:tcPr>
            <w:tcW w:w="260" w:type="pct"/>
            <w:vMerge w:val="restart"/>
            <w:tcBorders>
              <w:top w:val="single" w:sz="4" w:space="0" w:color="000000"/>
              <w:left w:val="single" w:sz="8" w:space="0" w:color="000000"/>
              <w:bottom w:val="single" w:sz="8" w:space="0" w:color="000000"/>
              <w:right w:val="single" w:sz="4" w:space="0" w:color="auto"/>
            </w:tcBorders>
            <w:shd w:val="clear" w:color="auto" w:fill="D9D9D9"/>
            <w:vAlign w:val="center"/>
          </w:tcPr>
          <w:p w14:paraId="614FFFF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p w14:paraId="551B198B"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Nr.</w:t>
            </w:r>
          </w:p>
        </w:tc>
        <w:tc>
          <w:tcPr>
            <w:tcW w:w="575" w:type="pct"/>
            <w:vMerge w:val="restart"/>
            <w:tcBorders>
              <w:top w:val="single" w:sz="4" w:space="0" w:color="000000"/>
              <w:left w:val="single" w:sz="4" w:space="0" w:color="auto"/>
              <w:bottom w:val="single" w:sz="8" w:space="0" w:color="000000"/>
            </w:tcBorders>
            <w:shd w:val="clear" w:color="auto" w:fill="D9D9D9"/>
            <w:vAlign w:val="center"/>
          </w:tcPr>
          <w:p w14:paraId="0BAFC48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p w14:paraId="711389D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Denumire</w:t>
            </w:r>
          </w:p>
        </w:tc>
        <w:tc>
          <w:tcPr>
            <w:tcW w:w="803" w:type="pct"/>
            <w:vMerge/>
            <w:tcBorders>
              <w:top w:val="single" w:sz="8" w:space="0" w:color="000000"/>
              <w:left w:val="single" w:sz="4" w:space="0" w:color="000000"/>
              <w:bottom w:val="single" w:sz="8" w:space="0" w:color="000000"/>
            </w:tcBorders>
            <w:shd w:val="clear" w:color="auto" w:fill="D9D9D9"/>
            <w:vAlign w:val="center"/>
          </w:tcPr>
          <w:p w14:paraId="159C07A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563" w:type="pct"/>
            <w:gridSpan w:val="2"/>
            <w:vMerge w:val="restart"/>
            <w:tcBorders>
              <w:top w:val="single" w:sz="4" w:space="0" w:color="000000"/>
              <w:left w:val="single" w:sz="4" w:space="0" w:color="000000"/>
              <w:bottom w:val="single" w:sz="8" w:space="0" w:color="000000"/>
            </w:tcBorders>
            <w:shd w:val="clear" w:color="auto" w:fill="D9D9D9"/>
            <w:vAlign w:val="center"/>
          </w:tcPr>
          <w:p w14:paraId="1DDE3F9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bookmarkStart w:id="8" w:name="_Toc130754134"/>
            <w:bookmarkStart w:id="9" w:name="_Toc130754238"/>
            <w:r w:rsidRPr="00966727">
              <w:rPr>
                <w:rFonts w:ascii="Times New Roman" w:eastAsia="Times New Roman" w:hAnsi="Times New Roman"/>
                <w:sz w:val="24"/>
                <w:szCs w:val="24"/>
                <w:lang w:val="ro-RO"/>
              </w:rPr>
              <w:t>Curăţiri</w:t>
            </w:r>
            <w:bookmarkEnd w:id="8"/>
            <w:bookmarkEnd w:id="9"/>
          </w:p>
        </w:tc>
        <w:tc>
          <w:tcPr>
            <w:tcW w:w="712" w:type="pct"/>
            <w:gridSpan w:val="2"/>
            <w:vMerge w:val="restart"/>
            <w:tcBorders>
              <w:top w:val="single" w:sz="4" w:space="0" w:color="000000"/>
              <w:left w:val="single" w:sz="4" w:space="0" w:color="000000"/>
              <w:bottom w:val="single" w:sz="8" w:space="0" w:color="000000"/>
            </w:tcBorders>
            <w:shd w:val="clear" w:color="auto" w:fill="D9D9D9"/>
            <w:vAlign w:val="center"/>
          </w:tcPr>
          <w:p w14:paraId="723AB7A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Rărituri</w:t>
            </w:r>
          </w:p>
        </w:tc>
        <w:tc>
          <w:tcPr>
            <w:tcW w:w="510" w:type="pct"/>
            <w:vMerge/>
            <w:tcBorders>
              <w:top w:val="single" w:sz="8" w:space="0" w:color="000000"/>
              <w:left w:val="single" w:sz="4" w:space="0" w:color="000000"/>
              <w:bottom w:val="single" w:sz="8" w:space="0" w:color="000000"/>
            </w:tcBorders>
            <w:shd w:val="clear" w:color="auto" w:fill="D9D9D9"/>
            <w:vAlign w:val="center"/>
          </w:tcPr>
          <w:p w14:paraId="51A58C0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822" w:type="pct"/>
            <w:gridSpan w:val="2"/>
            <w:vMerge/>
            <w:tcBorders>
              <w:top w:val="single" w:sz="8" w:space="0" w:color="000000"/>
              <w:left w:val="single" w:sz="4" w:space="0" w:color="000000"/>
              <w:bottom w:val="single" w:sz="4" w:space="0" w:color="000000"/>
            </w:tcBorders>
            <w:shd w:val="clear" w:color="auto" w:fill="D9D9D9"/>
            <w:vAlign w:val="center"/>
          </w:tcPr>
          <w:p w14:paraId="56F94E6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754" w:type="pct"/>
            <w:gridSpan w:val="2"/>
            <w:vMerge/>
            <w:tcBorders>
              <w:top w:val="single" w:sz="8" w:space="0" w:color="000000"/>
              <w:left w:val="single" w:sz="4" w:space="0" w:color="000000"/>
              <w:bottom w:val="single" w:sz="4" w:space="0" w:color="000000"/>
              <w:right w:val="single" w:sz="8" w:space="0" w:color="000000"/>
            </w:tcBorders>
            <w:shd w:val="clear" w:color="auto" w:fill="D9D9D9"/>
            <w:vAlign w:val="center"/>
          </w:tcPr>
          <w:p w14:paraId="3541437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r>
      <w:tr w:rsidR="00966727" w:rsidRPr="00966727" w14:paraId="2651C7DA" w14:textId="77777777" w:rsidTr="00966727">
        <w:trPr>
          <w:trHeight w:val="322"/>
        </w:trPr>
        <w:tc>
          <w:tcPr>
            <w:tcW w:w="260" w:type="pct"/>
            <w:vMerge/>
            <w:tcBorders>
              <w:top w:val="single" w:sz="4" w:space="0" w:color="000000"/>
              <w:left w:val="single" w:sz="8" w:space="0" w:color="000000"/>
              <w:bottom w:val="single" w:sz="8" w:space="0" w:color="000000"/>
              <w:right w:val="single" w:sz="4" w:space="0" w:color="auto"/>
            </w:tcBorders>
            <w:shd w:val="clear" w:color="auto" w:fill="D9D9D9"/>
            <w:vAlign w:val="center"/>
          </w:tcPr>
          <w:p w14:paraId="063B9DA3"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575" w:type="pct"/>
            <w:vMerge/>
            <w:tcBorders>
              <w:top w:val="single" w:sz="4" w:space="0" w:color="000000"/>
              <w:left w:val="single" w:sz="4" w:space="0" w:color="auto"/>
              <w:bottom w:val="single" w:sz="8" w:space="0" w:color="000000"/>
            </w:tcBorders>
            <w:shd w:val="clear" w:color="auto" w:fill="D9D9D9"/>
            <w:vAlign w:val="center"/>
          </w:tcPr>
          <w:p w14:paraId="381B1F8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803" w:type="pct"/>
            <w:vMerge/>
            <w:tcBorders>
              <w:top w:val="single" w:sz="8" w:space="0" w:color="000000"/>
              <w:left w:val="single" w:sz="4" w:space="0" w:color="000000"/>
              <w:bottom w:val="single" w:sz="8" w:space="0" w:color="000000"/>
            </w:tcBorders>
            <w:shd w:val="clear" w:color="auto" w:fill="D9D9D9"/>
            <w:vAlign w:val="center"/>
          </w:tcPr>
          <w:p w14:paraId="03944E9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563" w:type="pct"/>
            <w:gridSpan w:val="2"/>
            <w:vMerge/>
            <w:tcBorders>
              <w:top w:val="single" w:sz="4" w:space="0" w:color="000000"/>
              <w:left w:val="single" w:sz="4" w:space="0" w:color="000000"/>
              <w:bottom w:val="single" w:sz="8" w:space="0" w:color="000000"/>
            </w:tcBorders>
            <w:shd w:val="clear" w:color="auto" w:fill="D9D9D9"/>
            <w:vAlign w:val="center"/>
          </w:tcPr>
          <w:p w14:paraId="6B96B4B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712" w:type="pct"/>
            <w:gridSpan w:val="2"/>
            <w:vMerge/>
            <w:tcBorders>
              <w:top w:val="single" w:sz="4" w:space="0" w:color="000000"/>
              <w:left w:val="single" w:sz="4" w:space="0" w:color="000000"/>
              <w:bottom w:val="single" w:sz="8" w:space="0" w:color="000000"/>
            </w:tcBorders>
            <w:shd w:val="clear" w:color="auto" w:fill="D9D9D9"/>
            <w:vAlign w:val="center"/>
          </w:tcPr>
          <w:p w14:paraId="0F9FB87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510" w:type="pct"/>
            <w:vMerge/>
            <w:tcBorders>
              <w:top w:val="single" w:sz="8" w:space="0" w:color="000000"/>
              <w:left w:val="single" w:sz="4" w:space="0" w:color="000000"/>
              <w:bottom w:val="single" w:sz="8" w:space="0" w:color="000000"/>
            </w:tcBorders>
            <w:shd w:val="clear" w:color="auto" w:fill="D9D9D9"/>
            <w:vAlign w:val="center"/>
          </w:tcPr>
          <w:p w14:paraId="7D75250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429" w:type="pct"/>
            <w:vMerge w:val="restart"/>
            <w:tcBorders>
              <w:top w:val="single" w:sz="4" w:space="0" w:color="000000"/>
              <w:left w:val="single" w:sz="4" w:space="0" w:color="000000"/>
              <w:bottom w:val="single" w:sz="8" w:space="0" w:color="000000"/>
            </w:tcBorders>
            <w:shd w:val="clear" w:color="auto" w:fill="D9D9D9"/>
            <w:vAlign w:val="center"/>
          </w:tcPr>
          <w:p w14:paraId="1219FE98"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w:t>
            </w:r>
          </w:p>
        </w:tc>
        <w:tc>
          <w:tcPr>
            <w:tcW w:w="393" w:type="pct"/>
            <w:vMerge w:val="restart"/>
            <w:tcBorders>
              <w:top w:val="single" w:sz="4" w:space="0" w:color="000000"/>
              <w:left w:val="single" w:sz="4" w:space="0" w:color="000000"/>
              <w:bottom w:val="single" w:sz="8" w:space="0" w:color="000000"/>
            </w:tcBorders>
            <w:shd w:val="clear" w:color="auto" w:fill="D9D9D9"/>
            <w:vAlign w:val="center"/>
          </w:tcPr>
          <w:p w14:paraId="0A48D5A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mc/an</w:t>
            </w:r>
          </w:p>
        </w:tc>
        <w:tc>
          <w:tcPr>
            <w:tcW w:w="361" w:type="pct"/>
            <w:vMerge w:val="restart"/>
            <w:tcBorders>
              <w:top w:val="single" w:sz="4" w:space="0" w:color="000000"/>
              <w:left w:val="single" w:sz="4" w:space="0" w:color="000000"/>
              <w:bottom w:val="single" w:sz="8" w:space="0" w:color="000000"/>
            </w:tcBorders>
            <w:shd w:val="clear" w:color="auto" w:fill="D9D9D9"/>
            <w:vAlign w:val="center"/>
          </w:tcPr>
          <w:p w14:paraId="273A1A2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ha/an</w:t>
            </w:r>
          </w:p>
        </w:tc>
        <w:tc>
          <w:tcPr>
            <w:tcW w:w="393" w:type="pct"/>
            <w:vMerge w:val="restart"/>
            <w:tcBorders>
              <w:top w:val="single" w:sz="4" w:space="0" w:color="000000"/>
              <w:left w:val="single" w:sz="4" w:space="0" w:color="000000"/>
              <w:bottom w:val="single" w:sz="8" w:space="0" w:color="000000"/>
              <w:right w:val="single" w:sz="8" w:space="0" w:color="000000"/>
            </w:tcBorders>
            <w:shd w:val="clear" w:color="auto" w:fill="D9D9D9"/>
            <w:vAlign w:val="center"/>
          </w:tcPr>
          <w:p w14:paraId="7B091404"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mc/an</w:t>
            </w:r>
          </w:p>
        </w:tc>
      </w:tr>
      <w:tr w:rsidR="00966727" w:rsidRPr="00966727" w14:paraId="63DC5ADB" w14:textId="77777777" w:rsidTr="00966727">
        <w:trPr>
          <w:trHeight w:val="20"/>
        </w:trPr>
        <w:tc>
          <w:tcPr>
            <w:tcW w:w="260" w:type="pct"/>
            <w:vMerge/>
            <w:tcBorders>
              <w:top w:val="single" w:sz="4" w:space="0" w:color="000000"/>
              <w:left w:val="single" w:sz="8" w:space="0" w:color="000000"/>
              <w:bottom w:val="single" w:sz="8" w:space="0" w:color="000000"/>
              <w:right w:val="single" w:sz="4" w:space="0" w:color="auto"/>
            </w:tcBorders>
            <w:shd w:val="clear" w:color="auto" w:fill="D9D9D9"/>
            <w:vAlign w:val="center"/>
          </w:tcPr>
          <w:p w14:paraId="2A6CCD5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575" w:type="pct"/>
            <w:vMerge/>
            <w:tcBorders>
              <w:top w:val="single" w:sz="4" w:space="0" w:color="000000"/>
              <w:left w:val="single" w:sz="4" w:space="0" w:color="auto"/>
              <w:bottom w:val="single" w:sz="8" w:space="0" w:color="000000"/>
            </w:tcBorders>
            <w:shd w:val="clear" w:color="auto" w:fill="D9D9D9"/>
            <w:vAlign w:val="center"/>
          </w:tcPr>
          <w:p w14:paraId="2B0E3F9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803" w:type="pct"/>
            <w:vMerge/>
            <w:tcBorders>
              <w:top w:val="single" w:sz="8" w:space="0" w:color="000000"/>
              <w:left w:val="single" w:sz="4" w:space="0" w:color="000000"/>
              <w:bottom w:val="single" w:sz="8" w:space="0" w:color="000000"/>
            </w:tcBorders>
            <w:shd w:val="clear" w:color="auto" w:fill="D9D9D9"/>
            <w:vAlign w:val="center"/>
          </w:tcPr>
          <w:p w14:paraId="5CAAA4E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312" w:type="pct"/>
            <w:tcBorders>
              <w:top w:val="single" w:sz="8" w:space="0" w:color="000000"/>
              <w:left w:val="single" w:sz="4" w:space="0" w:color="000000"/>
              <w:bottom w:val="single" w:sz="8" w:space="0" w:color="000000"/>
            </w:tcBorders>
            <w:shd w:val="clear" w:color="auto" w:fill="D9D9D9"/>
            <w:vAlign w:val="center"/>
          </w:tcPr>
          <w:p w14:paraId="19840C7B"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w:t>
            </w:r>
          </w:p>
        </w:tc>
        <w:tc>
          <w:tcPr>
            <w:tcW w:w="251" w:type="pct"/>
            <w:tcBorders>
              <w:top w:val="single" w:sz="8" w:space="0" w:color="000000"/>
              <w:left w:val="single" w:sz="4" w:space="0" w:color="000000"/>
              <w:bottom w:val="single" w:sz="8" w:space="0" w:color="000000"/>
            </w:tcBorders>
            <w:shd w:val="clear" w:color="auto" w:fill="D9D9D9"/>
            <w:vAlign w:val="center"/>
          </w:tcPr>
          <w:p w14:paraId="79DF7BC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mc</w:t>
            </w:r>
          </w:p>
        </w:tc>
        <w:tc>
          <w:tcPr>
            <w:tcW w:w="370" w:type="pct"/>
            <w:tcBorders>
              <w:top w:val="single" w:sz="8" w:space="0" w:color="000000"/>
              <w:left w:val="single" w:sz="4" w:space="0" w:color="000000"/>
              <w:bottom w:val="single" w:sz="8" w:space="0" w:color="000000"/>
            </w:tcBorders>
            <w:shd w:val="clear" w:color="auto" w:fill="D9D9D9"/>
            <w:vAlign w:val="center"/>
          </w:tcPr>
          <w:p w14:paraId="0D9BC0B5"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ha</w:t>
            </w:r>
          </w:p>
        </w:tc>
        <w:tc>
          <w:tcPr>
            <w:tcW w:w="341" w:type="pct"/>
            <w:tcBorders>
              <w:top w:val="single" w:sz="8" w:space="0" w:color="000000"/>
              <w:left w:val="single" w:sz="4" w:space="0" w:color="000000"/>
              <w:bottom w:val="single" w:sz="8" w:space="0" w:color="000000"/>
            </w:tcBorders>
            <w:shd w:val="clear" w:color="auto" w:fill="D9D9D9"/>
            <w:vAlign w:val="center"/>
          </w:tcPr>
          <w:p w14:paraId="2B3CA3B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mc</w:t>
            </w:r>
          </w:p>
        </w:tc>
        <w:tc>
          <w:tcPr>
            <w:tcW w:w="510" w:type="pct"/>
            <w:vMerge/>
            <w:tcBorders>
              <w:top w:val="single" w:sz="8" w:space="0" w:color="000000"/>
              <w:left w:val="single" w:sz="4" w:space="0" w:color="000000"/>
              <w:bottom w:val="single" w:sz="8" w:space="0" w:color="000000"/>
            </w:tcBorders>
            <w:shd w:val="clear" w:color="auto" w:fill="D9D9D9"/>
            <w:vAlign w:val="center"/>
          </w:tcPr>
          <w:p w14:paraId="506173A7"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429" w:type="pct"/>
            <w:vMerge/>
            <w:tcBorders>
              <w:top w:val="single" w:sz="4" w:space="0" w:color="000000"/>
              <w:left w:val="single" w:sz="4" w:space="0" w:color="000000"/>
              <w:bottom w:val="single" w:sz="8" w:space="0" w:color="000000"/>
            </w:tcBorders>
            <w:shd w:val="clear" w:color="auto" w:fill="D9D9D9"/>
            <w:vAlign w:val="center"/>
          </w:tcPr>
          <w:p w14:paraId="459EB525"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393" w:type="pct"/>
            <w:vMerge/>
            <w:tcBorders>
              <w:top w:val="single" w:sz="4" w:space="0" w:color="000000"/>
              <w:left w:val="single" w:sz="4" w:space="0" w:color="000000"/>
              <w:bottom w:val="single" w:sz="8" w:space="0" w:color="000000"/>
            </w:tcBorders>
            <w:shd w:val="clear" w:color="auto" w:fill="D9D9D9"/>
            <w:vAlign w:val="center"/>
          </w:tcPr>
          <w:p w14:paraId="7498205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361" w:type="pct"/>
            <w:vMerge/>
            <w:tcBorders>
              <w:top w:val="single" w:sz="4" w:space="0" w:color="000000"/>
              <w:left w:val="single" w:sz="4" w:space="0" w:color="000000"/>
              <w:bottom w:val="single" w:sz="8" w:space="0" w:color="000000"/>
            </w:tcBorders>
            <w:shd w:val="clear" w:color="auto" w:fill="D9D9D9"/>
            <w:vAlign w:val="center"/>
          </w:tcPr>
          <w:p w14:paraId="0B1E540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393" w:type="pct"/>
            <w:vMerge/>
            <w:tcBorders>
              <w:top w:val="single" w:sz="4" w:space="0" w:color="000000"/>
              <w:left w:val="single" w:sz="4" w:space="0" w:color="000000"/>
              <w:bottom w:val="single" w:sz="8" w:space="0" w:color="000000"/>
              <w:right w:val="single" w:sz="8" w:space="0" w:color="000000"/>
            </w:tcBorders>
            <w:shd w:val="clear" w:color="auto" w:fill="D9D9D9"/>
            <w:vAlign w:val="center"/>
          </w:tcPr>
          <w:p w14:paraId="258B161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r>
      <w:tr w:rsidR="00966727" w:rsidRPr="00966727" w14:paraId="55BA169F" w14:textId="77777777" w:rsidTr="00966727">
        <w:trPr>
          <w:trHeight w:val="20"/>
        </w:trPr>
        <w:tc>
          <w:tcPr>
            <w:tcW w:w="260" w:type="pct"/>
            <w:tcBorders>
              <w:top w:val="single" w:sz="4" w:space="0" w:color="auto"/>
              <w:left w:val="single" w:sz="8" w:space="0" w:color="000000"/>
              <w:bottom w:val="single" w:sz="8" w:space="0" w:color="000000"/>
              <w:right w:val="single" w:sz="4" w:space="0" w:color="auto"/>
            </w:tcBorders>
            <w:shd w:val="clear" w:color="auto" w:fill="auto"/>
            <w:vAlign w:val="center"/>
          </w:tcPr>
          <w:p w14:paraId="17967B3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VI</w:t>
            </w:r>
          </w:p>
        </w:tc>
        <w:tc>
          <w:tcPr>
            <w:tcW w:w="575" w:type="pct"/>
            <w:tcBorders>
              <w:top w:val="single" w:sz="4" w:space="0" w:color="auto"/>
              <w:left w:val="single" w:sz="4" w:space="0" w:color="auto"/>
              <w:bottom w:val="single" w:sz="8" w:space="0" w:color="000000"/>
            </w:tcBorders>
            <w:shd w:val="clear" w:color="auto" w:fill="auto"/>
            <w:vAlign w:val="center"/>
          </w:tcPr>
          <w:p w14:paraId="0301F042"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Obârșia Leșului</w:t>
            </w:r>
          </w:p>
        </w:tc>
        <w:tc>
          <w:tcPr>
            <w:tcW w:w="803" w:type="pct"/>
            <w:tcBorders>
              <w:top w:val="single" w:sz="8" w:space="0" w:color="000000"/>
              <w:left w:val="single" w:sz="4" w:space="0" w:color="000000"/>
              <w:bottom w:val="single" w:sz="8" w:space="0" w:color="000000"/>
            </w:tcBorders>
            <w:shd w:val="clear" w:color="auto" w:fill="auto"/>
            <w:vAlign w:val="center"/>
          </w:tcPr>
          <w:p w14:paraId="7C6AD071"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2761</w:t>
            </w:r>
          </w:p>
        </w:tc>
        <w:tc>
          <w:tcPr>
            <w:tcW w:w="312" w:type="pct"/>
            <w:tcBorders>
              <w:top w:val="single" w:sz="8" w:space="0" w:color="000000"/>
              <w:left w:val="single" w:sz="4" w:space="0" w:color="000000"/>
              <w:bottom w:val="single" w:sz="8" w:space="0" w:color="000000"/>
            </w:tcBorders>
            <w:shd w:val="clear" w:color="auto" w:fill="auto"/>
            <w:vAlign w:val="center"/>
          </w:tcPr>
          <w:p w14:paraId="28CB6F4C"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5,87</w:t>
            </w:r>
          </w:p>
        </w:tc>
        <w:tc>
          <w:tcPr>
            <w:tcW w:w="251" w:type="pct"/>
            <w:tcBorders>
              <w:top w:val="single" w:sz="8" w:space="0" w:color="000000"/>
              <w:left w:val="single" w:sz="4" w:space="0" w:color="000000"/>
              <w:bottom w:val="single" w:sz="8" w:space="0" w:color="000000"/>
            </w:tcBorders>
            <w:shd w:val="clear" w:color="auto" w:fill="auto"/>
            <w:vAlign w:val="center"/>
          </w:tcPr>
          <w:p w14:paraId="1F7984E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64</w:t>
            </w:r>
          </w:p>
        </w:tc>
        <w:tc>
          <w:tcPr>
            <w:tcW w:w="370" w:type="pct"/>
            <w:tcBorders>
              <w:top w:val="single" w:sz="8" w:space="0" w:color="000000"/>
              <w:left w:val="single" w:sz="4" w:space="0" w:color="000000"/>
              <w:bottom w:val="single" w:sz="8" w:space="0" w:color="000000"/>
            </w:tcBorders>
            <w:shd w:val="clear" w:color="auto" w:fill="auto"/>
            <w:vAlign w:val="center"/>
          </w:tcPr>
          <w:p w14:paraId="13ECB15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70,77</w:t>
            </w:r>
          </w:p>
        </w:tc>
        <w:tc>
          <w:tcPr>
            <w:tcW w:w="341" w:type="pct"/>
            <w:tcBorders>
              <w:top w:val="single" w:sz="8" w:space="0" w:color="000000"/>
              <w:left w:val="single" w:sz="4" w:space="0" w:color="000000"/>
              <w:bottom w:val="single" w:sz="8" w:space="0" w:color="000000"/>
            </w:tcBorders>
            <w:shd w:val="clear" w:color="auto" w:fill="auto"/>
            <w:vAlign w:val="center"/>
          </w:tcPr>
          <w:p w14:paraId="7A5D2B00"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2292</w:t>
            </w:r>
          </w:p>
        </w:tc>
        <w:tc>
          <w:tcPr>
            <w:tcW w:w="510" w:type="pct"/>
            <w:tcBorders>
              <w:top w:val="single" w:sz="8" w:space="0" w:color="000000"/>
              <w:left w:val="single" w:sz="4" w:space="0" w:color="000000"/>
              <w:bottom w:val="single" w:sz="8" w:space="0" w:color="000000"/>
            </w:tcBorders>
            <w:shd w:val="clear" w:color="auto" w:fill="auto"/>
            <w:vAlign w:val="center"/>
          </w:tcPr>
          <w:p w14:paraId="6347A69E"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0,06</w:t>
            </w:r>
          </w:p>
        </w:tc>
        <w:tc>
          <w:tcPr>
            <w:tcW w:w="429" w:type="pct"/>
            <w:tcBorders>
              <w:top w:val="single" w:sz="8" w:space="0" w:color="000000"/>
              <w:left w:val="single" w:sz="4" w:space="0" w:color="000000"/>
              <w:bottom w:val="single" w:sz="8" w:space="0" w:color="000000"/>
            </w:tcBorders>
            <w:shd w:val="clear" w:color="auto" w:fill="auto"/>
            <w:vAlign w:val="center"/>
          </w:tcPr>
          <w:p w14:paraId="4ECFF2E9"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213,76</w:t>
            </w:r>
          </w:p>
        </w:tc>
        <w:tc>
          <w:tcPr>
            <w:tcW w:w="393" w:type="pct"/>
            <w:tcBorders>
              <w:top w:val="single" w:sz="8" w:space="0" w:color="000000"/>
              <w:left w:val="single" w:sz="4" w:space="0" w:color="000000"/>
              <w:bottom w:val="single" w:sz="8" w:space="0" w:color="000000"/>
            </w:tcBorders>
            <w:shd w:val="clear" w:color="auto" w:fill="auto"/>
            <w:vAlign w:val="center"/>
          </w:tcPr>
          <w:p w14:paraId="1AA6A39F"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156</w:t>
            </w:r>
          </w:p>
        </w:tc>
        <w:tc>
          <w:tcPr>
            <w:tcW w:w="361" w:type="pct"/>
            <w:tcBorders>
              <w:top w:val="single" w:sz="8" w:space="0" w:color="000000"/>
              <w:left w:val="single" w:sz="4" w:space="0" w:color="000000"/>
              <w:bottom w:val="single" w:sz="8" w:space="0" w:color="000000"/>
            </w:tcBorders>
            <w:shd w:val="clear" w:color="auto" w:fill="auto"/>
            <w:vAlign w:val="center"/>
          </w:tcPr>
          <w:p w14:paraId="05DFCF7A"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2,53</w:t>
            </w:r>
          </w:p>
        </w:tc>
        <w:tc>
          <w:tcPr>
            <w:tcW w:w="39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76271E16" w14:textId="77777777" w:rsidR="00BD57AF" w:rsidRPr="00966727"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966727">
              <w:rPr>
                <w:rFonts w:ascii="Times New Roman" w:eastAsia="Times New Roman" w:hAnsi="Times New Roman"/>
                <w:sz w:val="24"/>
                <w:szCs w:val="24"/>
                <w:lang w:val="ro-RO"/>
              </w:rPr>
              <w:t>71</w:t>
            </w:r>
          </w:p>
        </w:tc>
      </w:tr>
    </w:tbl>
    <w:p w14:paraId="5F02A980"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p>
    <w:p w14:paraId="042D883E"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Se vor realiza împăduriri pe o suprafață de 14,43 ha, utilizându-se 72,15 mii puieţi, totodată se vor realiza completări în arborete care nu au închis starea de masiv pe o suprafață efectivă de 24,40 ha. </w:t>
      </w:r>
    </w:p>
    <w:p w14:paraId="61D065D9"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Cea mai importantă direcţie în care s-a acţionat o constituie creşterea protecţiei mediului înconjurător, creşterea calităţii factorilor de mediu (aer, apă, sol, floră şi faună) şi ridicarea calităţii vieţii individuale şi sociale a locuitorilor din zonă.</w:t>
      </w:r>
      <w:r w:rsidRPr="00BD57AF">
        <w:rPr>
          <w:rFonts w:ascii="Times New Roman" w:eastAsia="Times New Roman" w:hAnsi="Times New Roman"/>
          <w:sz w:val="28"/>
          <w:szCs w:val="28"/>
          <w:lang w:val="ro-RO"/>
        </w:rPr>
        <w:cr/>
      </w:r>
      <w:r w:rsidRPr="00BD57AF">
        <w:rPr>
          <w:rFonts w:ascii="Times New Roman" w:eastAsia="Times New Roman" w:hAnsi="Times New Roman"/>
          <w:sz w:val="28"/>
          <w:szCs w:val="28"/>
          <w:lang w:val="ro-RO"/>
        </w:rPr>
        <w:tab/>
        <w:t xml:space="preserve">Prin actualul amenajament s-a încercat să se îmbine, cât mai armonios, potenţialul bioproductiv şi ecoproductiv al ecosistemelor forestiere cu cerinţele actuale ale societăţii umane, fără a altera biodiversitatea, natura și stabilitatea pădurilor, urmărindu-se în principal obiectivele ecologice, sociale şi economice prezentate în tabelul de mai jos: </w:t>
      </w:r>
    </w:p>
    <w:tbl>
      <w:tblPr>
        <w:tblW w:w="9497" w:type="dxa"/>
        <w:tblCellSpacing w:w="0" w:type="dxa"/>
        <w:tblInd w:w="3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0" w:type="dxa"/>
          <w:left w:w="60" w:type="dxa"/>
          <w:bottom w:w="60" w:type="dxa"/>
          <w:right w:w="60" w:type="dxa"/>
        </w:tblCellMar>
        <w:tblLook w:val="04A0" w:firstRow="1" w:lastRow="0" w:firstColumn="1" w:lastColumn="0" w:noHBand="0" w:noVBand="1"/>
      </w:tblPr>
      <w:tblGrid>
        <w:gridCol w:w="2551"/>
        <w:gridCol w:w="6946"/>
      </w:tblGrid>
      <w:tr w:rsidR="00BD57AF" w:rsidRPr="00BD57AF" w14:paraId="1A569932" w14:textId="77777777" w:rsidTr="00932A4F">
        <w:trPr>
          <w:trHeight w:val="20"/>
          <w:tblCellSpacing w:w="0" w:type="dxa"/>
        </w:trPr>
        <w:tc>
          <w:tcPr>
            <w:tcW w:w="2551" w:type="dxa"/>
            <w:tcBorders>
              <w:top w:val="single" w:sz="12" w:space="0" w:color="auto"/>
              <w:left w:val="single" w:sz="12" w:space="0" w:color="auto"/>
            </w:tcBorders>
            <w:shd w:val="clear" w:color="auto" w:fill="D9D9D9"/>
            <w:vAlign w:val="center"/>
            <w:hideMark/>
          </w:tcPr>
          <w:p w14:paraId="12E01FEF"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Grupa de obiective</w:t>
            </w:r>
          </w:p>
        </w:tc>
        <w:tc>
          <w:tcPr>
            <w:tcW w:w="6946" w:type="dxa"/>
            <w:tcBorders>
              <w:top w:val="single" w:sz="12" w:space="0" w:color="auto"/>
              <w:right w:val="single" w:sz="12" w:space="0" w:color="auto"/>
            </w:tcBorders>
            <w:shd w:val="clear" w:color="auto" w:fill="D9D9D9"/>
            <w:vAlign w:val="center"/>
            <w:hideMark/>
          </w:tcPr>
          <w:p w14:paraId="3B35CF18"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Obiectivul urmărit</w:t>
            </w:r>
          </w:p>
        </w:tc>
      </w:tr>
      <w:tr w:rsidR="00BD57AF" w:rsidRPr="00BD57AF" w14:paraId="13E37DF1" w14:textId="77777777" w:rsidTr="00932A4F">
        <w:trPr>
          <w:trHeight w:val="20"/>
          <w:tblCellSpacing w:w="0" w:type="dxa"/>
        </w:trPr>
        <w:tc>
          <w:tcPr>
            <w:tcW w:w="2551" w:type="dxa"/>
            <w:vMerge w:val="restart"/>
            <w:tcBorders>
              <w:left w:val="single" w:sz="12" w:space="0" w:color="auto"/>
            </w:tcBorders>
            <w:vAlign w:val="center"/>
            <w:hideMark/>
          </w:tcPr>
          <w:p w14:paraId="073FE5F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Ecologice (care urmăresc menţinerea echilibrului natural)</w:t>
            </w:r>
          </w:p>
        </w:tc>
        <w:tc>
          <w:tcPr>
            <w:tcW w:w="6946" w:type="dxa"/>
            <w:tcBorders>
              <w:right w:val="single" w:sz="12" w:space="0" w:color="auto"/>
            </w:tcBorders>
            <w:vAlign w:val="center"/>
            <w:hideMark/>
          </w:tcPr>
          <w:p w14:paraId="3965DD31"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Conservarea şi ameliorarea fertilităţii solurilor.</w:t>
            </w:r>
          </w:p>
        </w:tc>
      </w:tr>
      <w:tr w:rsidR="00BD57AF" w:rsidRPr="00BD57AF" w14:paraId="47B889BA" w14:textId="77777777" w:rsidTr="00932A4F">
        <w:trPr>
          <w:trHeight w:val="20"/>
          <w:tblCellSpacing w:w="0" w:type="dxa"/>
        </w:trPr>
        <w:tc>
          <w:tcPr>
            <w:tcW w:w="2551" w:type="dxa"/>
            <w:vMerge/>
            <w:tcBorders>
              <w:left w:val="single" w:sz="12" w:space="0" w:color="auto"/>
            </w:tcBorders>
            <w:vAlign w:val="center"/>
            <w:hideMark/>
          </w:tcPr>
          <w:p w14:paraId="19633190"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0D711ED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Conservarea biodiversităţii</w:t>
            </w:r>
          </w:p>
        </w:tc>
      </w:tr>
      <w:tr w:rsidR="00BD57AF" w:rsidRPr="00BD57AF" w14:paraId="7F74490E" w14:textId="77777777" w:rsidTr="00932A4F">
        <w:trPr>
          <w:trHeight w:val="20"/>
          <w:tblCellSpacing w:w="0" w:type="dxa"/>
        </w:trPr>
        <w:tc>
          <w:tcPr>
            <w:tcW w:w="2551" w:type="dxa"/>
            <w:vMerge/>
            <w:tcBorders>
              <w:left w:val="single" w:sz="12" w:space="0" w:color="auto"/>
            </w:tcBorders>
            <w:vAlign w:val="center"/>
            <w:hideMark/>
          </w:tcPr>
          <w:p w14:paraId="0D886ED4"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46106EB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Conservarea ecosistemelor forestiere.</w:t>
            </w:r>
          </w:p>
        </w:tc>
      </w:tr>
      <w:tr w:rsidR="00BD57AF" w:rsidRPr="00BD57AF" w14:paraId="62D5BBAC" w14:textId="77777777" w:rsidTr="00932A4F">
        <w:trPr>
          <w:trHeight w:val="20"/>
          <w:tblCellSpacing w:w="0" w:type="dxa"/>
        </w:trPr>
        <w:tc>
          <w:tcPr>
            <w:tcW w:w="2551" w:type="dxa"/>
            <w:vMerge/>
            <w:tcBorders>
              <w:left w:val="single" w:sz="12" w:space="0" w:color="auto"/>
            </w:tcBorders>
            <w:vAlign w:val="center"/>
            <w:hideMark/>
          </w:tcPr>
          <w:p w14:paraId="2B23917A"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0E90C4AC"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Menţinerea unui debit echilibrat şi cu turbiditate minimă pentru pâraie.</w:t>
            </w:r>
          </w:p>
        </w:tc>
      </w:tr>
      <w:tr w:rsidR="00BD57AF" w:rsidRPr="00BD57AF" w14:paraId="507F430F" w14:textId="77777777" w:rsidTr="00932A4F">
        <w:trPr>
          <w:trHeight w:val="20"/>
          <w:tblCellSpacing w:w="0" w:type="dxa"/>
        </w:trPr>
        <w:tc>
          <w:tcPr>
            <w:tcW w:w="2551" w:type="dxa"/>
            <w:vMerge/>
            <w:tcBorders>
              <w:left w:val="single" w:sz="12" w:space="0" w:color="auto"/>
            </w:tcBorders>
            <w:vAlign w:val="center"/>
            <w:hideMark/>
          </w:tcPr>
          <w:p w14:paraId="3C8D905F"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1DE87304"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Protejarea arboretelor.</w:t>
            </w:r>
          </w:p>
          <w:p w14:paraId="79912682"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Asigurarea unui circuit echilibrat al apei.</w:t>
            </w:r>
          </w:p>
        </w:tc>
      </w:tr>
      <w:tr w:rsidR="00BD57AF" w:rsidRPr="00BD57AF" w14:paraId="4BE7CD4B" w14:textId="77777777" w:rsidTr="00932A4F">
        <w:trPr>
          <w:trHeight w:val="20"/>
          <w:tblCellSpacing w:w="0" w:type="dxa"/>
        </w:trPr>
        <w:tc>
          <w:tcPr>
            <w:tcW w:w="2551" w:type="dxa"/>
            <w:vMerge/>
            <w:tcBorders>
              <w:left w:val="single" w:sz="12" w:space="0" w:color="auto"/>
            </w:tcBorders>
            <w:vAlign w:val="center"/>
            <w:hideMark/>
          </w:tcPr>
          <w:p w14:paraId="3D3C7DC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54B2014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Reglarea climatului la nivel macro şi micro.</w:t>
            </w:r>
          </w:p>
        </w:tc>
      </w:tr>
      <w:tr w:rsidR="00BD57AF" w:rsidRPr="00BD57AF" w14:paraId="74F94CAB" w14:textId="77777777" w:rsidTr="00932A4F">
        <w:trPr>
          <w:trHeight w:val="20"/>
          <w:tblCellSpacing w:w="0" w:type="dxa"/>
        </w:trPr>
        <w:tc>
          <w:tcPr>
            <w:tcW w:w="2551" w:type="dxa"/>
            <w:vMerge w:val="restart"/>
            <w:tcBorders>
              <w:left w:val="single" w:sz="12" w:space="0" w:color="auto"/>
            </w:tcBorders>
            <w:vAlign w:val="center"/>
            <w:hideMark/>
          </w:tcPr>
          <w:p w14:paraId="16BBA18C"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lastRenderedPageBreak/>
              <w:t>Economice (care urmăresc optimizarea producţiei de masă lemnoasă şi produse accesorii)</w:t>
            </w:r>
          </w:p>
        </w:tc>
        <w:tc>
          <w:tcPr>
            <w:tcW w:w="6946" w:type="dxa"/>
            <w:tcBorders>
              <w:right w:val="single" w:sz="12" w:space="0" w:color="auto"/>
            </w:tcBorders>
            <w:vAlign w:val="center"/>
            <w:hideMark/>
          </w:tcPr>
          <w:p w14:paraId="37312F88"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Obţinerea de masă lemnoasă de calitate ridicată, valorificabilă industrial.</w:t>
            </w:r>
          </w:p>
        </w:tc>
      </w:tr>
      <w:tr w:rsidR="00BD57AF" w:rsidRPr="00BD57AF" w14:paraId="10DA4672" w14:textId="77777777" w:rsidTr="00932A4F">
        <w:trPr>
          <w:trHeight w:val="20"/>
          <w:tblCellSpacing w:w="0" w:type="dxa"/>
        </w:trPr>
        <w:tc>
          <w:tcPr>
            <w:tcW w:w="2551" w:type="dxa"/>
            <w:vMerge/>
            <w:tcBorders>
              <w:left w:val="single" w:sz="12" w:space="0" w:color="auto"/>
            </w:tcBorders>
            <w:vAlign w:val="center"/>
            <w:hideMark/>
          </w:tcPr>
          <w:p w14:paraId="1AFF3B4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4C91CFB6"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Satisfacerea nevoilor de lemn pentru construcții rurale, lemn de foc şi alte utilizări.</w:t>
            </w:r>
          </w:p>
        </w:tc>
      </w:tr>
      <w:tr w:rsidR="00BD57AF" w:rsidRPr="00BD57AF" w14:paraId="7066F085" w14:textId="77777777" w:rsidTr="00932A4F">
        <w:trPr>
          <w:trHeight w:val="20"/>
          <w:tblCellSpacing w:w="0" w:type="dxa"/>
        </w:trPr>
        <w:tc>
          <w:tcPr>
            <w:tcW w:w="2551" w:type="dxa"/>
            <w:vMerge/>
            <w:tcBorders>
              <w:left w:val="single" w:sz="12" w:space="0" w:color="auto"/>
            </w:tcBorders>
            <w:vAlign w:val="center"/>
            <w:hideMark/>
          </w:tcPr>
          <w:p w14:paraId="20CD484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p>
        </w:tc>
        <w:tc>
          <w:tcPr>
            <w:tcW w:w="6946" w:type="dxa"/>
            <w:tcBorders>
              <w:right w:val="single" w:sz="12" w:space="0" w:color="auto"/>
            </w:tcBorders>
            <w:vAlign w:val="center"/>
            <w:hideMark/>
          </w:tcPr>
          <w:p w14:paraId="7E5A7C7E"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Valorificarea tuturor resurselor nelemnoase disponibile (vânat, fructe de pădure, ciuperci, etc.).</w:t>
            </w:r>
          </w:p>
        </w:tc>
      </w:tr>
      <w:tr w:rsidR="00BD57AF" w:rsidRPr="00BD57AF" w14:paraId="2D952224" w14:textId="77777777" w:rsidTr="00932A4F">
        <w:trPr>
          <w:trHeight w:val="20"/>
          <w:tblCellSpacing w:w="0" w:type="dxa"/>
        </w:trPr>
        <w:tc>
          <w:tcPr>
            <w:tcW w:w="2551" w:type="dxa"/>
            <w:tcBorders>
              <w:left w:val="single" w:sz="12" w:space="0" w:color="auto"/>
              <w:bottom w:val="single" w:sz="12" w:space="0" w:color="auto"/>
            </w:tcBorders>
            <w:vAlign w:val="center"/>
            <w:hideMark/>
          </w:tcPr>
          <w:p w14:paraId="38261D2C"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Sociale (care urmăresc satisfacerea necesităților umane diverse)</w:t>
            </w:r>
          </w:p>
        </w:tc>
        <w:tc>
          <w:tcPr>
            <w:tcW w:w="6946" w:type="dxa"/>
            <w:tcBorders>
              <w:bottom w:val="single" w:sz="12" w:space="0" w:color="auto"/>
              <w:right w:val="single" w:sz="12" w:space="0" w:color="auto"/>
            </w:tcBorders>
            <w:vAlign w:val="center"/>
            <w:hideMark/>
          </w:tcPr>
          <w:p w14:paraId="2939E86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4"/>
                <w:szCs w:val="24"/>
                <w:lang w:val="ro-RO"/>
              </w:rPr>
            </w:pPr>
            <w:r w:rsidRPr="00BD57AF">
              <w:rPr>
                <w:rFonts w:ascii="Times New Roman" w:eastAsia="Times New Roman" w:hAnsi="Times New Roman"/>
                <w:sz w:val="24"/>
                <w:szCs w:val="24"/>
                <w:lang w:val="ro-RO"/>
              </w:rPr>
              <w:t>Satisfacerea necesităţilor recreaţional-estetice şi sanogene ale locuitorilor din zonă şi ale turiştilor care practică drumeţiile şi sunt iubitori de natură.</w:t>
            </w:r>
          </w:p>
        </w:tc>
      </w:tr>
    </w:tbl>
    <w:p w14:paraId="4D4B8270"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p>
    <w:p w14:paraId="64D7E7D7"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0779A560" w14:textId="1B468E59" w:rsidR="00E45F29"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Accesul la fondul forestier se realizează pe drumuri forestiere și drumuri publice.</w:t>
      </w:r>
    </w:p>
    <w:p w14:paraId="60CA0567" w14:textId="77777777" w:rsidR="00E45F29" w:rsidRPr="0084120B" w:rsidRDefault="00E45F29" w:rsidP="00E45F29">
      <w:pPr>
        <w:spacing w:after="0" w:line="240" w:lineRule="auto"/>
        <w:ind w:firstLine="720"/>
        <w:jc w:val="both"/>
        <w:rPr>
          <w:rFonts w:ascii="Times New Roman" w:eastAsia="Times New Roman" w:hAnsi="Times New Roman"/>
          <w:strike/>
          <w:color w:val="FF0000"/>
          <w:kern w:val="28"/>
          <w:sz w:val="28"/>
          <w:szCs w:val="28"/>
          <w:lang w:val="ro-RO"/>
        </w:rPr>
      </w:pPr>
    </w:p>
    <w:p w14:paraId="39C0A4AB" w14:textId="77777777" w:rsidR="00AF48E5" w:rsidRPr="00AF48E5" w:rsidRDefault="00AF48E5" w:rsidP="00AF48E5">
      <w:pPr>
        <w:tabs>
          <w:tab w:val="left" w:pos="284"/>
        </w:tabs>
        <w:spacing w:after="0" w:line="20" w:lineRule="atLeast"/>
        <w:jc w:val="both"/>
        <w:rPr>
          <w:rFonts w:ascii="Times New Roman" w:eastAsia="Times New Roman" w:hAnsi="Times New Roman"/>
          <w:b/>
          <w:sz w:val="28"/>
          <w:szCs w:val="28"/>
          <w:lang w:val="ro-RO"/>
        </w:rPr>
      </w:pPr>
      <w:r w:rsidRPr="00AF48E5">
        <w:rPr>
          <w:rFonts w:ascii="Times New Roman" w:eastAsia="Times New Roman" w:hAnsi="Times New Roman"/>
          <w:b/>
          <w:sz w:val="28"/>
          <w:szCs w:val="28"/>
          <w:lang w:val="ro-RO"/>
        </w:rPr>
        <w:t xml:space="preserve">Măsuri de gospodărire a arboretelor </w:t>
      </w:r>
    </w:p>
    <w:p w14:paraId="2E79FE60"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1.Caracteristicile planurilor şi programelor cu privire, în special, la: </w:t>
      </w:r>
    </w:p>
    <w:p w14:paraId="192082F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F4C17C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prin Amenajamentul Silvic nu se implementează viitoare proiecte aşa cum sunt definite conform anexelor nr.1 și 2 ale Legii nr. 292/2018, </w:t>
      </w:r>
    </w:p>
    <w:p w14:paraId="7538873A"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Amenajamentul Silvic, nu prevede:</w:t>
      </w:r>
    </w:p>
    <w:p w14:paraId="14A8B1C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construcţii (inclusiv drumuri forestiere);</w:t>
      </w:r>
    </w:p>
    <w:p w14:paraId="26B92D4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lucrări care să devieze cursuri de apă, poluare fonică pe perioadă lungă şi continuu sau prin care să se exploateze zăcăminte naturale de suprafaţă sau subterane (inclusiv ape);</w:t>
      </w:r>
    </w:p>
    <w:p w14:paraId="290B0504"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împăduriri pentru terenuri pe care nu a existat anterior vegetaţie forestieră;</w:t>
      </w:r>
    </w:p>
    <w:p w14:paraId="26CC267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defrişări în vederea schimbării categoriei de folosinţă a terenului;</w:t>
      </w:r>
    </w:p>
    <w:p w14:paraId="00ECB665"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crearea de bariere care să ducă la izolarea reproductivă a vreunei specii de interes comunitar;</w:t>
      </w:r>
    </w:p>
    <w:p w14:paraId="141DEA48"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utilizarea, stocarea, transportul sau prelucrarea de substanţe, materiale, deşeuri solide care ar putea afecta speciile sau habitatele  din aceste suprafeţe; </w:t>
      </w:r>
    </w:p>
    <w:p w14:paraId="5AB1785D"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lucrări de demolare;</w:t>
      </w:r>
    </w:p>
    <w:p w14:paraId="65637391"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racordări la rețele de apă, curent, gaz, canalizare.</w:t>
      </w:r>
    </w:p>
    <w:p w14:paraId="335579D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gradul în care planul sau programul influenţează alte planuri şi programe, inclusiv pe cele în care se integrează sau care derivă din ele;</w:t>
      </w:r>
    </w:p>
    <w:p w14:paraId="7130D43F"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în zonă nu sunt propuse alte planuri sau programe; </w:t>
      </w:r>
    </w:p>
    <w:p w14:paraId="794B613B"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relevanţa planului sau programului în/pentru integrarea consideraţiilor de mediu, mai ales din perspectiva promovării dezvoltării durabile;</w:t>
      </w:r>
    </w:p>
    <w:p w14:paraId="5BDE077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6FD099B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 xml:space="preserve">d) problemele de mediu relevante pentru plan sau program; </w:t>
      </w:r>
    </w:p>
    <w:p w14:paraId="30A62AF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activitatea de exploatare forestieră nu se folosesc utilaje ale căror emisii de noxe să ducă la efecte asupra sănătăţii populaţiei şi a animalelor din zonă;</w:t>
      </w:r>
    </w:p>
    <w:p w14:paraId="71CB412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pentru diminuarea impactului asupra factorilor de mediu se impun o serie de măsuri:</w:t>
      </w:r>
    </w:p>
    <w:p w14:paraId="1D8EBBC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aer</w:t>
      </w:r>
      <w:r w:rsidRPr="00AF48E5">
        <w:rPr>
          <w:rFonts w:ascii="Times New Roman" w:eastAsia="Times New Roman" w:hAnsi="Times New Roman"/>
          <w:bCs/>
          <w:i/>
          <w:sz w:val="28"/>
          <w:szCs w:val="28"/>
          <w:lang w:val="ro-RO"/>
        </w:rPr>
        <w:t>:</w:t>
      </w:r>
    </w:p>
    <w:p w14:paraId="07C66FAD"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de utilaje şi mijloace auto dotate cu motoare termice care să respecte normele de poluare EURO 3 - EURO 5;</w:t>
      </w:r>
    </w:p>
    <w:p w14:paraId="62B70408"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efectuarea la timp a reviziilor şi reparaţiilor a motoarelor termice din dotarea utilajelor şi a mijloacelor auto;</w:t>
      </w:r>
    </w:p>
    <w:p w14:paraId="22228BFD"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etapizarea lucrărilor silvice cu distribuirea desfăşurării lor pe suprafeţe restrânse de pădure;</w:t>
      </w:r>
    </w:p>
    <w:p w14:paraId="22611DA9"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unui număr de utilaje şi mijloace auto de transport adecvat fiecărei activităţi şi evitarea supradimensionării acestora;</w:t>
      </w:r>
    </w:p>
    <w:p w14:paraId="02BBB171"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lang w:val="ro-RO"/>
        </w:rPr>
        <w:t>evitarea funcţionării în gol a motoarelor utilajelor şi a mijloacelor auto;</w:t>
      </w:r>
    </w:p>
    <w:p w14:paraId="7592F5B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Zgomot şi vibraţii</w:t>
      </w:r>
      <w:r w:rsidRPr="00AF48E5">
        <w:rPr>
          <w:rFonts w:ascii="Times New Roman" w:eastAsia="Times New Roman" w:hAnsi="Times New Roman"/>
          <w:bCs/>
          <w:i/>
          <w:sz w:val="28"/>
          <w:szCs w:val="28"/>
          <w:lang w:val="ro-RO"/>
        </w:rPr>
        <w:t>:</w:t>
      </w:r>
    </w:p>
    <w:p w14:paraId="21EA74FC"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acceptabile.Totodată mediul în care acestea se produc (pădure cu multă vegetaţie) va contribui direct la atenuarea lor şi la reducerea distanţei de propagare.</w:t>
      </w:r>
    </w:p>
    <w:p w14:paraId="3A96B4C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apă</w:t>
      </w:r>
      <w:r w:rsidRPr="00AF48E5">
        <w:rPr>
          <w:rFonts w:ascii="Times New Roman" w:eastAsia="Times New Roman" w:hAnsi="Times New Roman"/>
          <w:bCs/>
          <w:i/>
          <w:sz w:val="28"/>
          <w:szCs w:val="28"/>
          <w:lang w:val="ro-RO"/>
        </w:rPr>
        <w:t>:</w:t>
      </w:r>
    </w:p>
    <w:p w14:paraId="42A2DA5D" w14:textId="77777777" w:rsidR="00AF48E5" w:rsidRPr="00AF48E5" w:rsidRDefault="00AF48E5" w:rsidP="00AF48E5">
      <w:pPr>
        <w:numPr>
          <w:ilvl w:val="0"/>
          <w:numId w:val="17"/>
        </w:numPr>
        <w:tabs>
          <w:tab w:val="left" w:pos="27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stabilirea căilor de acces provizorii la o distanţă minimă de 1,5 m faţă de orice curs de apă;</w:t>
      </w:r>
    </w:p>
    <w:p w14:paraId="7C9FFCF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depozitarea resturilor de lemne şi frunze rezultate şi a rumeguşului nu se va face în zone cu potenţial de formare de torenţi, albiile cursurilor de apă sau în locuri expuse viiturilor;</w:t>
      </w:r>
    </w:p>
    <w:p w14:paraId="20B8B879"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amplasarea platformelor de colectare în zone accesibile mijloacelor auto pentru încărcare, situate cât mai aproape de drumul judetean;</w:t>
      </w:r>
    </w:p>
    <w:p w14:paraId="6989AF8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depozitarea masei lemnoase în albiile cursurilor de apă sau în locuri expuse viiturilor;</w:t>
      </w:r>
    </w:p>
    <w:p w14:paraId="621FC960"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787D40F6"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eliminarea imediată a efectelor produse de pierderi accidentale de carburanţi şi lubrifianţi;</w:t>
      </w:r>
    </w:p>
    <w:p w14:paraId="78321C7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357A1DA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traversării cursurilor de apă de către utilajele şi mijloacele auto care deservesc activitatea de exploatare;</w:t>
      </w:r>
    </w:p>
    <w:p w14:paraId="28D05A3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sol</w:t>
      </w:r>
      <w:r w:rsidRPr="00AF48E5">
        <w:rPr>
          <w:rFonts w:ascii="Times New Roman" w:eastAsia="Times New Roman" w:hAnsi="Times New Roman"/>
          <w:bCs/>
          <w:i/>
          <w:sz w:val="28"/>
          <w:szCs w:val="28"/>
          <w:lang w:val="ro-RO"/>
        </w:rPr>
        <w:t>:</w:t>
      </w:r>
    </w:p>
    <w:p w14:paraId="5C220C4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adoptarea unui sistem adecvat (ne-târâit) de transport a masei lemnoase, cel puţin acolo unde solul are compoziţie de consistenţă ”moale” în vederea scoaterii acesteia pe locurile de depozitare temporară;</w:t>
      </w:r>
    </w:p>
    <w:p w14:paraId="213DFC40"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cu o declivitate sub 20 % (mai ales pe versanţi);</w:t>
      </w:r>
    </w:p>
    <w:p w14:paraId="6202F1C6"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alegerea de trasee ale căilor provizorii de scoatere a masei lemnoase care să evite, pe cât posibil, coborâri pe pante de lungime şi înclinaţie mari;</w:t>
      </w:r>
    </w:p>
    <w:p w14:paraId="2602208F"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care să parcurgă distanţe cât se poate de scurte;</w:t>
      </w:r>
    </w:p>
    <w:p w14:paraId="3AA7C97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dotarea utilajelor care deservesc activitatea de exploatare forestieră (TAF - uri) cu anvelope de lăţime mare care să aiba ca efect reducerea presiunii pe sol şi implicit reducerea fenomenului de tasare;</w:t>
      </w:r>
    </w:p>
    <w:p w14:paraId="51E7D66E"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refacerea portanţei solului (prin nivelarea terenului) pe traseele căilor provizorii de scoatere a masei lemnoase, dacă s-au format şanţuri sau şleauri;</w:t>
      </w:r>
    </w:p>
    <w:p w14:paraId="461A26C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Factori destabilizatori</w:t>
      </w:r>
      <w:r w:rsidRPr="00AF48E5">
        <w:rPr>
          <w:rFonts w:ascii="Times New Roman" w:eastAsia="Times New Roman" w:hAnsi="Times New Roman"/>
          <w:bCs/>
          <w:i/>
          <w:sz w:val="28"/>
          <w:szCs w:val="28"/>
          <w:lang w:val="ro-RO"/>
        </w:rPr>
        <w:t>:</w:t>
      </w:r>
    </w:p>
    <w:p w14:paraId="744DB06C"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foioase sau/şi specii pioniere);</w:t>
      </w:r>
    </w:p>
    <w:p w14:paraId="6376182B"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executarea la timp a lucrărilor de îngrijire şi conducere;</w:t>
      </w:r>
    </w:p>
    <w:p w14:paraId="448A0A0E"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valorificarea la maxim a posibilităţilor de regenerare naturală din sămânţă, a fagului;</w:t>
      </w:r>
    </w:p>
    <w:p w14:paraId="7EB08C2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conducerea arboretelor numai în regimul codru;</w:t>
      </w:r>
    </w:p>
    <w:p w14:paraId="55FDC8E6"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executarea la timp a lucrărilor de îngrijire şi conducere, iar în cazul arboretelor în care nu s-a intervenit de mult timp, să se aplice intervenţii de intensitate redusă dar mai frecvente;</w:t>
      </w:r>
    </w:p>
    <w:p w14:paraId="04110ED4"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la maximum a rănirii arborilor remanenţi cu ocazia recoltării masei lemnoase;</w:t>
      </w:r>
    </w:p>
    <w:p w14:paraId="1D72846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respectarea regulilor de recoltare a masei lemnoase şi evitarea la maximum a rănirii arborilor remanenţi;</w:t>
      </w:r>
    </w:p>
    <w:p w14:paraId="4D4D3AE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promovarea regenerării naturale;</w:t>
      </w:r>
    </w:p>
    <w:p w14:paraId="26D99C9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în cazul regenerărilor artificiale numai de puieţi produşi cu material seminologic de origine locală;</w:t>
      </w:r>
    </w:p>
    <w:p w14:paraId="055828B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eliminarea tăierilor în delict;</w:t>
      </w:r>
    </w:p>
    <w:p w14:paraId="221DC2C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păşunatului în pădure şi reducerea la minim a trecerii turmelor de animale prin arborete;</w:t>
      </w:r>
    </w:p>
    <w:p w14:paraId="6AC51F4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274DFDB3"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colectării concentrate şi pe o durată lungă a arborilor prin târâre, pe linia de cea mai mare pantă, pe terenurile cu înclinare mare, evitarea menţinerii fără vegetaţie forestieră, pentru o perioadă îndelungată, a terenurilor.</w:t>
      </w:r>
    </w:p>
    <w:p w14:paraId="760A8F4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Măsurile care se vor lua în caz de calamitate</w:t>
      </w:r>
      <w:r w:rsidRPr="00AF48E5">
        <w:rPr>
          <w:rFonts w:ascii="Times New Roman" w:eastAsia="Times New Roman" w:hAnsi="Times New Roman"/>
          <w:bCs/>
          <w:i/>
          <w:sz w:val="28"/>
          <w:szCs w:val="28"/>
          <w:lang w:val="ro-RO"/>
        </w:rPr>
        <w:t>:</w:t>
      </w:r>
    </w:p>
    <w:p w14:paraId="0E2742B4"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cazul în care, pe parcursul perioadei de valabilitate a amenajamentului, se vor produce calamități din cauza acțiunii unor factori biotici sau abiotici neprevăzuți (exemple: doborâturi produse de acțiunea vântului, rupturi de zăpadă, uscarea anormală a arborilor, atacuri de insecte, inundații, secetă excesivă, alunecări de </w:t>
      </w:r>
      <w:r w:rsidRPr="00AF48E5">
        <w:rPr>
          <w:rFonts w:ascii="Times New Roman" w:eastAsia="Times New Roman" w:hAnsi="Times New Roman"/>
          <w:bCs/>
          <w:i/>
          <w:sz w:val="28"/>
          <w:szCs w:val="28"/>
          <w:lang w:val="ro-RO"/>
        </w:rPr>
        <w:lastRenderedPageBreak/>
        <w:t xml:space="preserve">teren, etc.) vor fi necesare lucrări care să conducă la eliminarea urmărilor generate de factorii destabilizatori. </w:t>
      </w:r>
    </w:p>
    <w:p w14:paraId="1336B7F4" w14:textId="77777777" w:rsidR="00AF48E5" w:rsidRPr="00AF48E5" w:rsidRDefault="00AF48E5" w:rsidP="00AF48E5">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funcție de factorii destabilizatori, de vârsta arboretelor afectate și de gradul de vătămare a acestora, vor fi prevăzute lucrări de extragere a arborilor afectați – prin tăieri de igienă, tăieri de produse accidentale sau tăieri rase urmate, dacă este cazul, de împăduriri cu specii corespunzătoare tipului natural fundamental de pădure prezentat în amenajament, în descrierea parcelară a fiecărei unități amenajistice. În acest caz, măsurile de gospodărire și eventualele documentații de derogare de la prevederile amenajamentului, vor fi realizate în conformitate cu legislația în vigoare la care se vor aplica prevederile actului de reglementare emis de către autoritatea responsabilă pentru protecția mediului aferent amenajamentului silvic al acestei unități de producție. </w:t>
      </w:r>
    </w:p>
    <w:p w14:paraId="353BC6D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situația apariției unor calamități naturale, se propun următoarele măsuri: </w:t>
      </w:r>
    </w:p>
    <w:p w14:paraId="5147C640"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semnalarea de către personalul silvic de teren prin rapoarte a apariției doborâtorilor/ rupturilor de vânt sau de zăpadă și a celorlalți factori destabilizatori și, dacă este cazul, măsurarea suprafețelor afectate; </w:t>
      </w:r>
    </w:p>
    <w:p w14:paraId="498D5C2B"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punerea în valoare, în regim de urgență, a masei lemnoase din suprafețele calamitate, prin licitații pe picior, licitații de prestări servicii, vânzare către populație; </w:t>
      </w:r>
    </w:p>
    <w:p w14:paraId="4F15AC12"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extragerea cu prioritate a produselor accidentale (doborâturi și rupturi de vânt, dispersate sau în masă, precum și uscări provocate de factori biotici), pentru evitarea proliferării și propagării atacului insectelor de scoarță; </w:t>
      </w:r>
    </w:p>
    <w:p w14:paraId="0D770F33"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curățarea de resturi de exploatare a suprafețelor în care s-au produs doborâturi și rupturi de vânt în masă, atacuri mari de ipidae; </w:t>
      </w:r>
    </w:p>
    <w:p w14:paraId="2B8ED725"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împădurirea suprafețelor afectate de doborâturi și rupturi în masă în termen în cel mult două sezoane de vegetație de la evacuarea masei lemnoase, se vor utiliza specii indigene, caracteristice tipului natural fundamental de pădure; </w:t>
      </w:r>
    </w:p>
    <w:p w14:paraId="21E06216"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măsuri de protecție pe lizierele deschise, perimetrale doborâtorilor de vânt și rupturi în masă, constând în amplasarea de curse de tip, arbori cursă clasici pentru preîntâmpinarea atacurilor de ipidae și combaterea acestora; </w:t>
      </w:r>
    </w:p>
    <w:p w14:paraId="381FAFF2"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pentru volumul recoltat din calamități se vor face precamptările necesare în sensul opririi de la tăiere a unui volum echivalent de produse principale din planul decenal. </w:t>
      </w:r>
    </w:p>
    <w:p w14:paraId="32ADBB78"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produsele rezultate din exploatarea arboretelor calamitate se consideră produse accidentale I (&gt; 60 ani) sau II (&lt; 60 ani) în raport cu vârsta arboretului calamitat; în cazul arboretelor calamitate cu vârsta &gt; 60 ani, volumele aferente produselor accidentale se precomptează (se înlocuiesc volumele cu volume echivalente de lemn prevăzute a fi recoltate din arboretele incluse în planurile decenale de recoltare a produselor principale) pentru a nu se depăși posibilitatea de recoltare calculată în amenajament; </w:t>
      </w:r>
    </w:p>
    <w:p w14:paraId="4DFDBB4A"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la amplasarea parchetelor se va ține cont de direcția vânturilor predominante; </w:t>
      </w:r>
    </w:p>
    <w:p w14:paraId="1A06F7C7"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promovarea compozițiilor de regenerare apropiate de cele ale tipurilor natural fundamentale de pădure, iar în cazul regenerărilor artificiale folosirea materialului seminologic de proveniență locală; </w:t>
      </w:r>
    </w:p>
    <w:p w14:paraId="185C445E"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cazul produceri unor atacuri de dăunători biotici sau diferite boli caracteristice speciilor forestiere se pot lua următoarele măsuri: </w:t>
      </w:r>
    </w:p>
    <w:p w14:paraId="26B79108"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identificarea focarelor de infecție; </w:t>
      </w:r>
    </w:p>
    <w:p w14:paraId="6B43B34D"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punerea în valoare a masei lemnoase afectate; </w:t>
      </w:r>
    </w:p>
    <w:p w14:paraId="1F42712F"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sym w:font="Symbol" w:char="F0B7"/>
      </w:r>
      <w:r w:rsidRPr="00AF48E5">
        <w:rPr>
          <w:rFonts w:ascii="Times New Roman" w:eastAsia="Times New Roman" w:hAnsi="Times New Roman"/>
          <w:bCs/>
          <w:i/>
          <w:sz w:val="28"/>
          <w:szCs w:val="28"/>
          <w:lang w:val="ro-RO"/>
        </w:rPr>
        <w:t xml:space="preserve"> extragerea arborilor afectați și curățirea de resturi a suprafeței afectate, pentru evitarea înmulțirii în masă a insectelor de scoarță și a deprecierii habitatelor forestiere și a lemnului. </w:t>
      </w:r>
    </w:p>
    <w:p w14:paraId="52FCD43E"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reîmpădurirea cu material seminologic local a eventualelor goluri din arboretele apărute în urma extragerii arborilor infestați sau promovarea regenerări naturale apropiate de cele ale tipurilor natural fundamentale de pădure.</w:t>
      </w:r>
    </w:p>
    <w:p w14:paraId="486722E4"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p>
    <w:p w14:paraId="37B272E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Măsurile impuse pentru prevenirea și reducerea potențialelor efecte adverse asupra mediului:</w:t>
      </w:r>
    </w:p>
    <w:p w14:paraId="53EEB4E0"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păstrarea arborilor cu scorburi ce pot fi utilizate ca locuri de cuibărit de către păsări – în toate unitățile amenajistice;</w:t>
      </w:r>
    </w:p>
    <w:p w14:paraId="079DCE9E"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adaptarea periodicizării operațiunilor silviculturale și de tăiere astfel încât să se evite interferența cu sezonul de reproducere al speciilor de păsări, în special cuibăritul de primăvară – în toate unitățile amenajistice;</w:t>
      </w:r>
    </w:p>
    <w:p w14:paraId="4C0C43B0"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unor lucrări de îngrijire și conducere a arboretelor prin care să se mențină și să se îmbunătățească starea de sănătate, stabilitatea și biodiversitatea naturală;</w:t>
      </w:r>
    </w:p>
    <w:p w14:paraId="0D8D8AEF"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0A17BE0E"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menținerea anumitor resturi de exploatare în parchete, în vederea degradării naturale (putrezirii), pentru a se asigura patul germinativ necesar regenerării naturale a pădurii;</w:t>
      </w:r>
    </w:p>
    <w:p w14:paraId="4BE2E0A6"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asigurarea măsurilor necesare pentru prevenirea incendiilor;</w:t>
      </w:r>
    </w:p>
    <w:p w14:paraId="59D117A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arboretele tinere se va menține și un procent de specii pioniere, folosite ca hrană de către speciile de mamifere sălbatice;</w:t>
      </w:r>
    </w:p>
    <w:p w14:paraId="4585F362"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la tăierile de igienă se recomandă păstrarea în arborete a unui număr rezonabil (min. 1÷3) de arbori morți, bătrâni, arbori aflați pe sol în curs de descompunere, a ramurilor căzute (condiție fundamentală pentru asigurarea biodiversității pădurilor); </w:t>
      </w:r>
    </w:p>
    <w:p w14:paraId="3ED6BE88"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recoltare rațională a masei lemnoase, astfel încât să nu fie afectată stabilitatea și continuitatea pădurii și a ecosistemelor. În acest sens, în suprafața cu păduri supuse regimului de conservare specială, arborii vor fi menținuți până la vârste apropiate de limita fiziologică, ceea ce constituie o garanție suplimentară pentru perpetuarea unor specii specializate pe arborete bătrâne;</w:t>
      </w:r>
    </w:p>
    <w:p w14:paraId="4F584FA2"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ori de câte ori procesul tehnologic de exploatare a masei lemnoase implică traversarea unui fir de apă, lemnul va fi traversat pe podeţe de trecere, astfel încât sa nu fie afectată fauna acvatică formată din peşti, amfibieni, reptile, etc.;</w:t>
      </w:r>
    </w:p>
    <w:p w14:paraId="09F3C6B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vor exploata numai arborii marcaţi şi predaţi spre exploatare;</w:t>
      </w:r>
    </w:p>
    <w:p w14:paraId="681BB558"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dacă prin doborârea arborilor au fost vătămaţi arbori nemarcaţi, gestionarul de parchet este obligat să sesizeze imediat administratorul fondului forestier; </w:t>
      </w:r>
    </w:p>
    <w:p w14:paraId="0A08E0C4"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amenaja depozite de carburanţi în pădure şi în apropierea cursurilor de apă;</w:t>
      </w:r>
    </w:p>
    <w:p w14:paraId="11A372F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executa lucrări de întreţinere/reparaţii ale motoarelor şi schimburi de ulei pe raza parchetelor. Aceste lucrări se vor efectua numai pe amplasamente autorizate;</w:t>
      </w:r>
    </w:p>
    <w:p w14:paraId="467ECE5E"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interzice orice fel de deversare pe sol și în apele de suprafaţă, apele subterane;</w:t>
      </w:r>
    </w:p>
    <w:p w14:paraId="09BFB50F"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eșalonarea tăierilor pe suprafețe mici, pentru a permite refugiul animalelor în zonele neafectate de tăieri;</w:t>
      </w:r>
    </w:p>
    <w:p w14:paraId="1A91A9D0"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w:t>
      </w:r>
    </w:p>
    <w:p w14:paraId="612C4E3A"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zonarea adecvată atât pentru operațiunile forestiere, în funcție de diferitele niveluri de intervenție;</w:t>
      </w:r>
    </w:p>
    <w:p w14:paraId="7BC1F3B7"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păstrarea unor distanțe adecvate pentru a nu perturba speciile rare sau periclitate, a căror prezență a fost confirmată;  </w:t>
      </w:r>
    </w:p>
    <w:p w14:paraId="5AAF9BD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pentru conservarea biodiversității, se vor respecta măsurile prevăzute de O.U.G. nr. 57/2007 privind regimul ariilor naturale protejate, conservarea habitatelor naturale, a florei şi faunei sălbatice, aprobată prin Legea nr. 49/2011, astfel:</w:t>
      </w:r>
    </w:p>
    <w:p w14:paraId="1DFAFB73" w14:textId="77777777" w:rsidR="00AF48E5" w:rsidRPr="00AF48E5" w:rsidRDefault="00AF48E5" w:rsidP="00AF48E5">
      <w:pPr>
        <w:numPr>
          <w:ilvl w:val="1"/>
          <w:numId w:val="18"/>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408D2AEB"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02B43F6F"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perturbarea intenționată în cursul perioadei de reproducere, de creștere, de hibernare și de migrație;</w:t>
      </w:r>
    </w:p>
    <w:p w14:paraId="57F2326E"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deteriorarea, distrugerea și/sau culegerea intenționată a cuiburilor și/sau ouălor din natură;</w:t>
      </w:r>
    </w:p>
    <w:p w14:paraId="01858D25"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deteriorarea și/sau distrugerea locurilor de reproducere ori de odihnă;</w:t>
      </w:r>
    </w:p>
    <w:p w14:paraId="7B846D20"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recoltarea florilor și a fructelor, culegerea, tăierea, dezrădăcinarea sau distrugerea cu intenție a acestor plante în habitatele lor naturale, în oricare dintre stadiile ciclului lor biologic;</w:t>
      </w:r>
    </w:p>
    <w:p w14:paraId="225B56AB"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2518AEAC"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vederea protejării tuturor speciilor de păsări, inclusiv a celor migratoare, sunt interzise:</w:t>
      </w:r>
    </w:p>
    <w:p w14:paraId="3EF1BA1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 uciderea sau capturarea intenționată, indiferent de metoda utilizată;</w:t>
      </w:r>
    </w:p>
    <w:p w14:paraId="5A7C5094"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deteriorarea, distrugerea și/sau culegerea intenționată a cuiburilor și/sau ouălor din natură;</w:t>
      </w:r>
    </w:p>
    <w:p w14:paraId="6E2C2A4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culegerea ouălor din natură și păstrarea acestora;</w:t>
      </w:r>
    </w:p>
    <w:p w14:paraId="2F5E26C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4A02836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deținerea exemplarelor din speciile pentru care sunt interzise vânarea și capturarea;</w:t>
      </w:r>
    </w:p>
    <w:p w14:paraId="5D78ABF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796AD602" w14:textId="22417356"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w:t>
      </w:r>
      <w:r w:rsidR="00EE6052">
        <w:rPr>
          <w:rFonts w:ascii="Times New Roman" w:eastAsia="Times New Roman" w:hAnsi="Times New Roman"/>
          <w:bCs/>
          <w:i/>
          <w:sz w:val="28"/>
          <w:szCs w:val="28"/>
          <w:lang w:val="ro-RO"/>
        </w:rPr>
        <w:t>UP VI Obârșia Leșului</w:t>
      </w:r>
      <w:r w:rsidRPr="00AF48E5">
        <w:rPr>
          <w:rFonts w:ascii="Times New Roman" w:eastAsia="Times New Roman" w:hAnsi="Times New Roman"/>
          <w:bCs/>
          <w:i/>
          <w:sz w:val="28"/>
          <w:szCs w:val="28"/>
          <w:lang w:val="ro-RO"/>
        </w:rPr>
        <w:t xml:space="preserve"> administrat prin OS Plaiurile Heniului R.A nu se  suprapune cu arii naturale protejate de interes național, internațional sau de interes comunitar.</w:t>
      </w:r>
    </w:p>
    <w:p w14:paraId="12A1076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46A6043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s-au luat în considerare:</w:t>
      </w:r>
    </w:p>
    <w:p w14:paraId="69FC66E1"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Legea nr. 46/2008-Codul Silvic, cu modificările și completările ulterioare;</w:t>
      </w:r>
    </w:p>
    <w:p w14:paraId="1303A8B9"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Ordinul Ministrului Mediului şi Pădurilor nr. 1540/03.06.2011 pentru aprobarea Instrucţiunilor privind termenele, modalităţile şi perioadele de colectare, scoatere şi transport al materialului lemnos, cu modificările și completările ulterioare;</w:t>
      </w:r>
    </w:p>
    <w:p w14:paraId="0E6C72AA"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O.U.G. nr. 57/20.06.2007 privind regimul ariilor naturale protejate, conservarea habitatelor naturale a florei şi faunei sălbatice, aprobată cu modificări şi completări prin Legea nr. 49/2011. </w:t>
      </w:r>
    </w:p>
    <w:p w14:paraId="717792B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p>
    <w:p w14:paraId="1345323B"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2.Caracteristicile efectelor şi ale zonei posibil a fi afectate cu privire, în special, la: </w:t>
      </w:r>
    </w:p>
    <w:p w14:paraId="60A4C5B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probabilitatea, durata, frecvenţa şi reversibilitatea efectelor; </w:t>
      </w:r>
    </w:p>
    <w:p w14:paraId="2C41035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Amenajamentul  silvic propune lucrări silvice pentru următorii 10 ani, care au ca scop:</w:t>
      </w:r>
    </w:p>
    <w:p w14:paraId="552A4453"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gestionarea durabilă a pădurii;</w:t>
      </w:r>
    </w:p>
    <w:p w14:paraId="518BF992"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p>
    <w:p w14:paraId="01F23294"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conservarea și ameliorarea biodioversității, în scopul maximizării stabilității și potențialului funcțional al pădurilor</w:t>
      </w:r>
    </w:p>
    <w:p w14:paraId="438B17C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b) natura cumulativă a efectelor; </w:t>
      </w:r>
    </w:p>
    <w:p w14:paraId="4A1B259A"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va genera un efect cumulat;</w:t>
      </w:r>
    </w:p>
    <w:p w14:paraId="0E7E514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c)natura transfrontieră a efectelor; </w:t>
      </w:r>
    </w:p>
    <w:p w14:paraId="1F01ADF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se va implementa în apropierea frontierei de stat;</w:t>
      </w:r>
    </w:p>
    <w:p w14:paraId="1E7BE960"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riscul pentru sănătatea umană sau pentru mediu (de exemplu, datorită accidentelor);</w:t>
      </w:r>
    </w:p>
    <w:p w14:paraId="12B4B90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planul nu constituie un risc pentru mediu sau sănătate; </w:t>
      </w:r>
    </w:p>
    <w:p w14:paraId="3A2B2160"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mărimea şi spaţialitatea efectelor (zona geografică şi mărimea populaţiei potenţial afectate);</w:t>
      </w:r>
    </w:p>
    <w:p w14:paraId="23AC45E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lucrările silvice sunt propuse pe suprafețe limitate de teren, eșalonate pe 10 ani, în cadrul amplasamentului;</w:t>
      </w:r>
    </w:p>
    <w:p w14:paraId="23037E1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f) valoarea şi vulnerabilitatea arealului posibil a fi afectat, date de plan: planul nu se implementează într-o zonă vulnerabilă;</w:t>
      </w:r>
    </w:p>
    <w:p w14:paraId="580864B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 caracteristicile naturale speciale sau patrimoniul cultural;</w:t>
      </w:r>
    </w:p>
    <w:p w14:paraId="550D653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fondul forestier nu este amplasat în zone naturale speciale sau patrimoniul cultural;</w:t>
      </w:r>
    </w:p>
    <w:p w14:paraId="7DF12F3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(ii) depăşirea standardelor sau a valorilor limită de calitate a mediului;</w:t>
      </w:r>
    </w:p>
    <w:p w14:paraId="28AE612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nu vor fi depășite standardelor sau  valorilor limită de calitate a mediului;</w:t>
      </w:r>
    </w:p>
    <w:p w14:paraId="44D2B45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(iii) folosirea terenului în mod intensiv; </w:t>
      </w:r>
    </w:p>
    <w:p w14:paraId="625E5CC1" w14:textId="77777777" w:rsidR="00AF48E5" w:rsidRPr="00AF48E5" w:rsidRDefault="00AF48E5" w:rsidP="00AF48E5">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prin plan se dorește gestionarea durabilă a pădurii,  creșterea capacității de protecție a pădurii, conservarea și ameliorarea biodioversității, în scopul maximizării stabilității și potențialului funcțional al pădurilor</w:t>
      </w:r>
    </w:p>
    <w:p w14:paraId="5919337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g) efectele asupra zonelor sau peisajelor care au un statut de protejare recunoscut pe plan naţional, comunitar sau internaţional.</w:t>
      </w:r>
    </w:p>
    <w:p w14:paraId="36D7ACBA" w14:textId="629121EC"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amenajamentul  la </w:t>
      </w:r>
      <w:r w:rsidR="00EE6052">
        <w:rPr>
          <w:rFonts w:ascii="Times New Roman" w:eastAsia="Times New Roman" w:hAnsi="Times New Roman"/>
          <w:bCs/>
          <w:i/>
          <w:sz w:val="28"/>
          <w:szCs w:val="28"/>
          <w:lang w:val="ro-RO"/>
        </w:rPr>
        <w:t>UP VI Obârșia Leșului</w:t>
      </w:r>
      <w:r w:rsidRPr="00AF48E5">
        <w:rPr>
          <w:rFonts w:ascii="Times New Roman" w:eastAsia="Times New Roman" w:hAnsi="Times New Roman"/>
          <w:bCs/>
          <w:i/>
          <w:sz w:val="28"/>
          <w:szCs w:val="28"/>
          <w:lang w:val="ro-RO"/>
        </w:rPr>
        <w:t xml:space="preserve"> nu se  suprapune cu arii naturale protejate de interes național, internațional sau de interes comunitar.</w:t>
      </w:r>
    </w:p>
    <w:p w14:paraId="0B0A2F4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concluzie, având în vedere că:</w:t>
      </w:r>
    </w:p>
    <w:p w14:paraId="20C4196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zona studiată, în cadrul amenajamentului menţionat. nu intră sub incidenţa art. 28 din Legea nr. 49/ 2011 pentru modificarea O.U.G. nr. 57/2007 privind regimul ariilor naturale protejate, conservarea habitatelor naturale, a florei şi faunei sălbatice;</w:t>
      </w:r>
    </w:p>
    <w:p w14:paraId="1E101649" w14:textId="4F373982"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amenajamentul silvic al studiul aditional la </w:t>
      </w:r>
      <w:r w:rsidR="00EE6052">
        <w:rPr>
          <w:rFonts w:ascii="Times New Roman" w:eastAsia="Times New Roman" w:hAnsi="Times New Roman"/>
          <w:bCs/>
          <w:i/>
          <w:sz w:val="28"/>
          <w:szCs w:val="28"/>
          <w:lang w:val="ro-RO"/>
        </w:rPr>
        <w:t>UP VI Obârșia Leșului</w:t>
      </w:r>
      <w:r w:rsidRPr="00AF48E5">
        <w:rPr>
          <w:rFonts w:ascii="Times New Roman" w:eastAsia="Times New Roman" w:hAnsi="Times New Roman"/>
          <w:bCs/>
          <w:i/>
          <w:sz w:val="28"/>
          <w:szCs w:val="28"/>
          <w:lang w:val="ro-RO"/>
        </w:rPr>
        <w:t xml:space="preserve"> respectă cerinţele Programului Forestier Naţional şi se corelează cu amenajamentele silvice ale suprafeţelor limitrofe;</w:t>
      </w:r>
    </w:p>
    <w:p w14:paraId="6A339E0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59422C29" w14:textId="77777777" w:rsidR="00AF48E5" w:rsidRPr="00AF48E5" w:rsidRDefault="00AF48E5" w:rsidP="00AF48E5">
      <w:pPr>
        <w:tabs>
          <w:tab w:val="left" w:pos="284"/>
        </w:tabs>
        <w:spacing w:after="0" w:line="20" w:lineRule="atLeast"/>
        <w:jc w:val="both"/>
        <w:rPr>
          <w:rFonts w:ascii="Times New Roman" w:hAnsi="Times New Roman"/>
          <w:i/>
          <w:color w:val="FF0000"/>
          <w:sz w:val="28"/>
          <w:szCs w:val="28"/>
          <w:lang w:val="ro-RO"/>
        </w:rPr>
      </w:pPr>
    </w:p>
    <w:p w14:paraId="5AA514E2" w14:textId="77777777" w:rsidR="00AF48E5" w:rsidRPr="00AF48E5" w:rsidRDefault="00AF48E5" w:rsidP="00AF48E5">
      <w:pPr>
        <w:spacing w:after="0" w:line="240" w:lineRule="auto"/>
        <w:ind w:firstLine="720"/>
        <w:jc w:val="both"/>
        <w:outlineLvl w:val="0"/>
        <w:rPr>
          <w:rFonts w:ascii="Times New Roman" w:hAnsi="Times New Roman"/>
          <w:b/>
          <w:sz w:val="28"/>
          <w:szCs w:val="28"/>
          <w:lang w:val="ro-RO"/>
        </w:rPr>
      </w:pPr>
      <w:r w:rsidRPr="00AF48E5">
        <w:rPr>
          <w:rFonts w:ascii="Times New Roman" w:hAnsi="Times New Roman"/>
          <w:b/>
          <w:sz w:val="28"/>
          <w:szCs w:val="28"/>
          <w:lang w:val="ro-RO"/>
        </w:rPr>
        <w:t xml:space="preserve">Informarea şi participarea publicului la procedura de evaluare de mediu/procedura de evaluare adecvată: </w:t>
      </w:r>
    </w:p>
    <w:p w14:paraId="0A1F02D6" w14:textId="77777777" w:rsidR="00AF48E5" w:rsidRPr="00AF48E5" w:rsidRDefault="00AF48E5" w:rsidP="00AF48E5">
      <w:pPr>
        <w:spacing w:after="0" w:line="240" w:lineRule="auto"/>
        <w:ind w:firstLine="720"/>
        <w:jc w:val="both"/>
        <w:outlineLvl w:val="0"/>
        <w:rPr>
          <w:rFonts w:ascii="Times New Roman" w:hAnsi="Times New Roman"/>
          <w:b/>
          <w:sz w:val="28"/>
          <w:szCs w:val="28"/>
          <w:lang w:val="ro-RO"/>
        </w:rPr>
      </w:pPr>
    </w:p>
    <w:p w14:paraId="62BC9253" w14:textId="77777777" w:rsidR="00AF48E5" w:rsidRPr="00AF48E5" w:rsidRDefault="00AF48E5" w:rsidP="00AF48E5">
      <w:pPr>
        <w:spacing w:after="0" w:line="240" w:lineRule="auto"/>
        <w:ind w:firstLine="720"/>
        <w:jc w:val="both"/>
        <w:outlineLvl w:val="0"/>
        <w:rPr>
          <w:rFonts w:ascii="Times New Roman" w:hAnsi="Times New Roman"/>
          <w:sz w:val="28"/>
          <w:szCs w:val="28"/>
          <w:lang w:val="ro-RO"/>
        </w:rPr>
      </w:pPr>
      <w:r w:rsidRPr="00AF48E5">
        <w:rPr>
          <w:rFonts w:ascii="Times New Roman" w:hAnsi="Times New Roman"/>
          <w:sz w:val="28"/>
          <w:szCs w:val="28"/>
          <w:lang w:val="ro-RO"/>
        </w:rPr>
        <w:t xml:space="preserve">A.P.M. Bistriţa-Năsăud a asigurat accesul liber al publicului la informații prin: </w:t>
      </w:r>
    </w:p>
    <w:p w14:paraId="77465809" w14:textId="77777777" w:rsidR="00AF48E5" w:rsidRPr="00AF48E5" w:rsidRDefault="00AF48E5" w:rsidP="00AF48E5">
      <w:pPr>
        <w:numPr>
          <w:ilvl w:val="0"/>
          <w:numId w:val="8"/>
        </w:numPr>
        <w:spacing w:after="0" w:line="240" w:lineRule="auto"/>
        <w:jc w:val="both"/>
        <w:outlineLvl w:val="0"/>
        <w:rPr>
          <w:rFonts w:ascii="Times New Roman" w:hAnsi="Times New Roman"/>
          <w:sz w:val="28"/>
          <w:szCs w:val="28"/>
          <w:lang w:val="ro-RO"/>
        </w:rPr>
      </w:pPr>
      <w:bookmarkStart w:id="10" w:name="_Hlk74889188"/>
      <w:r w:rsidRPr="00AF48E5">
        <w:rPr>
          <w:rFonts w:ascii="Times New Roman" w:hAnsi="Times New Roman"/>
          <w:sz w:val="28"/>
          <w:szCs w:val="28"/>
          <w:lang w:val="ro-RO"/>
        </w:rPr>
        <w:t>Anunțuri publicate de titular în ziarul www.national.ro în data de 22.09.2022 și 26.09.2022 privind depunerea notificării în vederea obținerii avizului de mediu și pe site-ul A.P.M. Bistrița-Năsăud în data de 28.09.2022;</w:t>
      </w:r>
    </w:p>
    <w:p w14:paraId="60AC41F6" w14:textId="77777777" w:rsidR="00AF48E5" w:rsidRPr="00AF48E5" w:rsidRDefault="00AF48E5" w:rsidP="00AF48E5">
      <w:pPr>
        <w:numPr>
          <w:ilvl w:val="0"/>
          <w:numId w:val="8"/>
        </w:numPr>
        <w:spacing w:after="0" w:line="240" w:lineRule="auto"/>
        <w:jc w:val="both"/>
        <w:outlineLvl w:val="0"/>
        <w:rPr>
          <w:rFonts w:ascii="Times New Roman" w:hAnsi="Times New Roman"/>
          <w:sz w:val="28"/>
          <w:szCs w:val="28"/>
          <w:lang w:val="ro-RO"/>
        </w:rPr>
      </w:pPr>
      <w:r w:rsidRPr="00AF48E5">
        <w:rPr>
          <w:rFonts w:ascii="Times New Roman" w:hAnsi="Times New Roman"/>
          <w:sz w:val="28"/>
          <w:szCs w:val="28"/>
          <w:lang w:val="ro-RO"/>
        </w:rPr>
        <w:t>Anunț public privind decizia inițială publicat de titular în ziarul ”Răsunetul” de Bistrița-Năsăud în data de 07.04.2023 și pe site-ul A.P.M. Bistrița-Năsăud în data de 07.04.2023;</w:t>
      </w:r>
      <w:bookmarkEnd w:id="10"/>
    </w:p>
    <w:p w14:paraId="4B6B5B66" w14:textId="77777777" w:rsidR="00AF48E5" w:rsidRPr="00AF48E5" w:rsidRDefault="00AF48E5" w:rsidP="00AF48E5">
      <w:pPr>
        <w:numPr>
          <w:ilvl w:val="0"/>
          <w:numId w:val="8"/>
        </w:numPr>
        <w:spacing w:after="0" w:line="240" w:lineRule="auto"/>
        <w:jc w:val="both"/>
        <w:outlineLvl w:val="0"/>
        <w:rPr>
          <w:rFonts w:ascii="Times New Roman" w:hAnsi="Times New Roman"/>
          <w:sz w:val="28"/>
          <w:szCs w:val="28"/>
          <w:lang w:val="ro-RO"/>
        </w:rPr>
      </w:pPr>
      <w:r w:rsidRPr="00AF48E5">
        <w:rPr>
          <w:rFonts w:ascii="Times New Roman" w:hAnsi="Times New Roman"/>
          <w:sz w:val="28"/>
          <w:szCs w:val="28"/>
          <w:lang w:val="ro-RO"/>
        </w:rPr>
        <w:t>Documentația depusă și completările ulterioare au fost accesibile spre consultare de către public pe toată durata derulării procedurii de reglementare la sediul A.P.M. Bistriţa-Năsăud și la sediul Ocolul Silvic  Plaiurile Heniului  R.A.;</w:t>
      </w:r>
    </w:p>
    <w:p w14:paraId="709E3A82" w14:textId="77777777" w:rsidR="00AF48E5" w:rsidRPr="00AF48E5" w:rsidRDefault="00AF48E5" w:rsidP="00AF48E5">
      <w:pPr>
        <w:spacing w:after="0" w:line="240" w:lineRule="auto"/>
        <w:ind w:firstLine="720"/>
        <w:jc w:val="both"/>
        <w:outlineLvl w:val="0"/>
        <w:rPr>
          <w:rFonts w:ascii="Times New Roman" w:hAnsi="Times New Roman"/>
          <w:sz w:val="28"/>
          <w:szCs w:val="28"/>
          <w:lang w:val="ro-RO"/>
        </w:rPr>
      </w:pPr>
    </w:p>
    <w:p w14:paraId="013780FF" w14:textId="77777777" w:rsidR="00AF48E5" w:rsidRPr="00AF48E5" w:rsidRDefault="00AF48E5" w:rsidP="00AF48E5">
      <w:pPr>
        <w:spacing w:before="120" w:after="120" w:line="240" w:lineRule="auto"/>
        <w:ind w:firstLine="720"/>
        <w:jc w:val="both"/>
        <w:outlineLvl w:val="0"/>
        <w:rPr>
          <w:rFonts w:ascii="Times New Roman" w:hAnsi="Times New Roman"/>
          <w:sz w:val="28"/>
          <w:szCs w:val="28"/>
          <w:lang w:val="ro-RO"/>
        </w:rPr>
      </w:pPr>
      <w:r w:rsidRPr="00AF48E5">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77970A89" w14:textId="77777777" w:rsidR="00F4063D" w:rsidRPr="00AF48E5" w:rsidRDefault="00F4063D" w:rsidP="00F4063D">
      <w:pPr>
        <w:spacing w:before="120" w:after="120" w:line="240" w:lineRule="auto"/>
        <w:ind w:firstLine="720"/>
        <w:jc w:val="both"/>
        <w:rPr>
          <w:rFonts w:ascii="Times New Roman" w:hAnsi="Times New Roman"/>
          <w:b/>
          <w:sz w:val="28"/>
          <w:szCs w:val="28"/>
          <w:lang w:val="ro-RO"/>
        </w:rPr>
      </w:pPr>
      <w:r w:rsidRPr="00AF48E5">
        <w:rPr>
          <w:rFonts w:ascii="Times New Roman" w:hAnsi="Times New Roman"/>
          <w:b/>
          <w:sz w:val="28"/>
          <w:szCs w:val="28"/>
          <w:lang w:val="ro-RO"/>
        </w:rPr>
        <w:t xml:space="preserve">Planul nu </w:t>
      </w:r>
      <w:r w:rsidRPr="00AF48E5">
        <w:rPr>
          <w:rFonts w:ascii="Times New Roman" w:hAnsi="Times New Roman"/>
          <w:b/>
          <w:bCs/>
          <w:sz w:val="28"/>
          <w:szCs w:val="28"/>
          <w:lang w:val="ro-RO"/>
        </w:rPr>
        <w:t>necesită evaluare de mediu, nu necesită evaluare adecvată și se  adoptă fără aviz de mediu</w:t>
      </w:r>
      <w:r w:rsidRPr="00AF48E5">
        <w:rPr>
          <w:rFonts w:ascii="Times New Roman" w:hAnsi="Times New Roman"/>
          <w:b/>
          <w:sz w:val="28"/>
          <w:szCs w:val="28"/>
          <w:lang w:val="ro-RO"/>
        </w:rPr>
        <w:t>.</w:t>
      </w:r>
    </w:p>
    <w:p w14:paraId="495C5C2D" w14:textId="77777777" w:rsidR="00AF48E5" w:rsidRPr="00AF48E5" w:rsidRDefault="00AF48E5" w:rsidP="00AF48E5">
      <w:pPr>
        <w:autoSpaceDE w:val="0"/>
        <w:autoSpaceDN w:val="0"/>
        <w:adjustRightInd w:val="0"/>
        <w:spacing w:before="120" w:after="120" w:line="240" w:lineRule="auto"/>
        <w:ind w:firstLine="720"/>
        <w:jc w:val="both"/>
        <w:rPr>
          <w:rFonts w:ascii="Times New Roman" w:eastAsia="Times New Roman" w:hAnsi="Times New Roman"/>
          <w:b/>
          <w:i/>
          <w:iCs/>
          <w:sz w:val="28"/>
          <w:szCs w:val="28"/>
          <w:lang w:val="ro-RO"/>
        </w:rPr>
      </w:pPr>
      <w:r w:rsidRPr="00AF48E5">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4E8E27AF" w14:textId="2AAAEEB2" w:rsidR="002247A0" w:rsidRDefault="002247A0" w:rsidP="007F0D3D">
      <w:pPr>
        <w:spacing w:after="0" w:line="240" w:lineRule="auto"/>
        <w:ind w:firstLine="720"/>
        <w:jc w:val="both"/>
        <w:rPr>
          <w:rFonts w:ascii="Times New Roman" w:hAnsi="Times New Roman"/>
          <w:i/>
          <w:snapToGrid w:val="0"/>
          <w:color w:val="FF0000"/>
          <w:sz w:val="28"/>
          <w:szCs w:val="28"/>
          <w:lang w:val="ro-RO"/>
        </w:rPr>
      </w:pPr>
    </w:p>
    <w:p w14:paraId="7A93FE99" w14:textId="77777777" w:rsidR="00AF48E5" w:rsidRPr="00D12D23" w:rsidRDefault="00AF48E5" w:rsidP="007F0D3D">
      <w:pPr>
        <w:spacing w:after="0" w:line="240" w:lineRule="auto"/>
        <w:ind w:firstLine="720"/>
        <w:jc w:val="both"/>
        <w:rPr>
          <w:rFonts w:ascii="Times New Roman" w:hAnsi="Times New Roman"/>
          <w:i/>
          <w:snapToGrid w:val="0"/>
          <w:color w:val="FF0000"/>
          <w:sz w:val="28"/>
          <w:szCs w:val="28"/>
          <w:lang w:val="ro-RO"/>
        </w:rPr>
      </w:pPr>
    </w:p>
    <w:p w14:paraId="3E9533C6" w14:textId="09DFE8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DIRECTOR EXECUTIV,</w:t>
      </w:r>
      <w:r w:rsidRPr="00E45F29">
        <w:rPr>
          <w:rFonts w:ascii="Times New Roman" w:hAnsi="Times New Roman"/>
          <w:snapToGrid w:val="0"/>
          <w:sz w:val="28"/>
          <w:szCs w:val="28"/>
          <w:lang w:val="ro-RO"/>
        </w:rPr>
        <w:tab/>
        <w:t xml:space="preserve">                                       ŞEF SERVICIU </w:t>
      </w:r>
    </w:p>
    <w:p w14:paraId="7CF00C8A" w14:textId="1605D68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00E45F29">
        <w:rPr>
          <w:rFonts w:ascii="Times New Roman" w:hAnsi="Times New Roman"/>
          <w:snapToGrid w:val="0"/>
          <w:sz w:val="28"/>
          <w:szCs w:val="28"/>
          <w:lang w:val="ro-RO"/>
        </w:rPr>
        <w:tab/>
      </w:r>
      <w:r w:rsidRPr="00E45F29">
        <w:rPr>
          <w:rFonts w:ascii="Times New Roman" w:hAnsi="Times New Roman"/>
          <w:snapToGrid w:val="0"/>
          <w:sz w:val="28"/>
          <w:szCs w:val="28"/>
          <w:lang w:val="ro-RO"/>
        </w:rPr>
        <w:t xml:space="preserve">AVIZE, ACORDURI, AUTORIZAŢII,                        </w:t>
      </w:r>
    </w:p>
    <w:p w14:paraId="201E13A1" w14:textId="777777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biolog-chimist Sever Ioan ROMAN</w:t>
      </w:r>
    </w:p>
    <w:p w14:paraId="2DF7FADE" w14:textId="6E48672B" w:rsidR="00F45291" w:rsidRPr="00E45F29" w:rsidRDefault="00DB0683" w:rsidP="003406E7">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t xml:space="preserve">             ing. Marinela Suciu</w:t>
      </w:r>
    </w:p>
    <w:p w14:paraId="1D5FEE65" w14:textId="77777777" w:rsidR="00F33BC7" w:rsidRPr="00E45F29" w:rsidRDefault="00F33BC7"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E45F29"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E45F29" w:rsidRDefault="00CB0142" w:rsidP="00CB0142">
      <w:pPr>
        <w:spacing w:after="0" w:line="240" w:lineRule="auto"/>
        <w:ind w:left="6480"/>
        <w:jc w:val="both"/>
        <w:rPr>
          <w:rFonts w:ascii="Times New Roman" w:eastAsia="Times New Roman" w:hAnsi="Times New Roman"/>
          <w:sz w:val="28"/>
          <w:szCs w:val="28"/>
          <w:lang w:val="ro-RO"/>
        </w:rPr>
      </w:pPr>
      <w:r w:rsidRPr="00E45F29">
        <w:rPr>
          <w:rFonts w:ascii="Times New Roman" w:eastAsia="Times New Roman" w:hAnsi="Times New Roman"/>
          <w:sz w:val="28"/>
          <w:szCs w:val="28"/>
          <w:lang w:val="ro-RO"/>
        </w:rPr>
        <w:t xml:space="preserve">       ÎNTOCMIT, </w:t>
      </w:r>
    </w:p>
    <w:p w14:paraId="76768FAA" w14:textId="56F5409E" w:rsidR="006F1C27" w:rsidRPr="00D12D23" w:rsidRDefault="00CB0142" w:rsidP="00003CBA">
      <w:pPr>
        <w:spacing w:after="0" w:line="240" w:lineRule="auto"/>
        <w:ind w:left="6480"/>
        <w:jc w:val="both"/>
        <w:rPr>
          <w:rFonts w:ascii="Times New Roman" w:eastAsia="Times New Roman" w:hAnsi="Times New Roman"/>
          <w:color w:val="FF0000"/>
          <w:sz w:val="28"/>
          <w:szCs w:val="28"/>
          <w:lang w:val="ro-RO"/>
        </w:rPr>
      </w:pPr>
      <w:r w:rsidRPr="00E45F29">
        <w:rPr>
          <w:rFonts w:ascii="Times New Roman" w:eastAsia="Times New Roman" w:hAnsi="Times New Roman"/>
          <w:sz w:val="28"/>
          <w:szCs w:val="28"/>
          <w:lang w:val="ro-RO"/>
        </w:rPr>
        <w:t>ecolog Alina Șteopan</w:t>
      </w:r>
    </w:p>
    <w:p w14:paraId="3D7259A1" w14:textId="77777777" w:rsidR="006F1C27" w:rsidRPr="0084120B" w:rsidRDefault="006F1C27" w:rsidP="00003CBA">
      <w:pPr>
        <w:spacing w:after="0" w:line="240" w:lineRule="auto"/>
        <w:ind w:left="6480"/>
        <w:jc w:val="both"/>
        <w:rPr>
          <w:rFonts w:ascii="Times New Roman" w:eastAsia="Times New Roman" w:hAnsi="Times New Roman"/>
          <w:sz w:val="28"/>
          <w:szCs w:val="28"/>
          <w:lang w:val="ro-RO"/>
        </w:rPr>
      </w:pPr>
    </w:p>
    <w:p w14:paraId="66E54C7A" w14:textId="77777777" w:rsidR="006F1C27" w:rsidRPr="0084120B" w:rsidRDefault="006F1C27" w:rsidP="00003CBA">
      <w:pPr>
        <w:spacing w:after="0" w:line="240" w:lineRule="auto"/>
        <w:ind w:left="6480"/>
        <w:jc w:val="both"/>
        <w:rPr>
          <w:rFonts w:ascii="Times New Roman" w:eastAsia="Times New Roman" w:hAnsi="Times New Roman"/>
          <w:sz w:val="28"/>
          <w:szCs w:val="28"/>
          <w:lang w:val="ro-RO"/>
        </w:rPr>
      </w:pPr>
    </w:p>
    <w:p w14:paraId="5043EF00" w14:textId="78940D6B" w:rsidR="00F45291" w:rsidRPr="0084120B" w:rsidRDefault="00F45291" w:rsidP="00003CBA">
      <w:pPr>
        <w:spacing w:after="0" w:line="240" w:lineRule="auto"/>
        <w:ind w:left="6480"/>
        <w:jc w:val="both"/>
        <w:rPr>
          <w:rFonts w:ascii="Times New Roman" w:eastAsia="Times New Roman" w:hAnsi="Times New Roman"/>
          <w:sz w:val="28"/>
          <w:szCs w:val="28"/>
          <w:lang w:val="ro-RO"/>
        </w:rPr>
      </w:pPr>
    </w:p>
    <w:p w14:paraId="3261BE74" w14:textId="77777777" w:rsidR="00FF4B38" w:rsidRPr="0084120B" w:rsidRDefault="00FF4B38" w:rsidP="00521D0A">
      <w:pPr>
        <w:spacing w:after="0" w:line="240" w:lineRule="auto"/>
        <w:jc w:val="both"/>
        <w:rPr>
          <w:rFonts w:ascii="Times New Roman" w:eastAsia="Times New Roman" w:hAnsi="Times New Roman"/>
          <w:sz w:val="28"/>
          <w:szCs w:val="28"/>
          <w:lang w:val="ro-RO"/>
        </w:rPr>
      </w:pPr>
    </w:p>
    <w:p w14:paraId="5934A352" w14:textId="77777777" w:rsidR="0072146B" w:rsidRPr="0084120B" w:rsidRDefault="0072146B" w:rsidP="008B1B24">
      <w:pPr>
        <w:spacing w:after="0" w:line="240" w:lineRule="auto"/>
        <w:ind w:firstLine="720"/>
        <w:rPr>
          <w:rFonts w:ascii="Times New Roman" w:eastAsia="Times New Roman" w:hAnsi="Times New Roman"/>
          <w:sz w:val="28"/>
          <w:szCs w:val="28"/>
          <w:lang w:val="ro-RO"/>
        </w:rPr>
      </w:pPr>
    </w:p>
    <w:p w14:paraId="536A7633" w14:textId="77777777" w:rsidR="00FB7B5B" w:rsidRPr="00075825" w:rsidRDefault="00202166"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42297888" r:id="rId11"/>
        </w:object>
      </w:r>
      <w:r w:rsidR="00D5313D" w:rsidRPr="00075825">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075825">
        <w:rPr>
          <w:rFonts w:ascii="Times New Roman" w:hAnsi="Times New Roman"/>
          <w:b/>
          <w:sz w:val="24"/>
          <w:szCs w:val="24"/>
          <w:lang w:val="ro-RO"/>
        </w:rPr>
        <w:t>AGE</w:t>
      </w:r>
      <w:r w:rsidR="00FB7B5B" w:rsidRPr="00075825">
        <w:rPr>
          <w:rFonts w:ascii="Times New Roman" w:hAnsi="Times New Roman"/>
          <w:b/>
          <w:sz w:val="24"/>
          <w:szCs w:val="24"/>
          <w:lang w:val="ro-RO"/>
        </w:rPr>
        <w:t>NŢIA PENTRU PROTECŢIA MEDIULUI BISTRITA-NASAUD</w:t>
      </w:r>
    </w:p>
    <w:p w14:paraId="36457492"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Adresa:</w:t>
      </w:r>
      <w:r w:rsidR="00AC60AD" w:rsidRPr="00075825">
        <w:rPr>
          <w:rFonts w:ascii="Times New Roman" w:hAnsi="Times New Roman"/>
          <w:sz w:val="24"/>
          <w:szCs w:val="24"/>
          <w:lang w:val="ro-RO"/>
        </w:rPr>
        <w:t xml:space="preserve"> strada</w:t>
      </w:r>
      <w:r w:rsidRPr="00075825">
        <w:rPr>
          <w:rFonts w:ascii="Times New Roman" w:hAnsi="Times New Roman"/>
          <w:sz w:val="24"/>
          <w:szCs w:val="24"/>
          <w:lang w:val="ro-RO"/>
        </w:rPr>
        <w:t xml:space="preserve"> Parcului, nr.20, Bistrita,  Cod 420035, Jud. Bistrita-Nasaud</w:t>
      </w:r>
    </w:p>
    <w:p w14:paraId="2195CA0D"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075825" w14:paraId="4874AAEE" w14:textId="77777777" w:rsidTr="00645A9A">
        <w:tc>
          <w:tcPr>
            <w:tcW w:w="8370" w:type="dxa"/>
            <w:shd w:val="clear" w:color="auto" w:fill="auto"/>
          </w:tcPr>
          <w:p w14:paraId="0A75135E"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i/>
                <w:iCs/>
                <w:color w:val="000000"/>
                <w:sz w:val="24"/>
                <w:szCs w:val="24"/>
                <w:lang w:val="ro-RO"/>
              </w:rPr>
              <w:t>Operator de date cu caracter personal, conform Regulamentului (UE) 2016/679</w:t>
            </w:r>
          </w:p>
        </w:tc>
      </w:tr>
    </w:tbl>
    <w:p w14:paraId="3ECE45A0" w14:textId="77777777" w:rsidR="00B45F32" w:rsidRPr="00075825" w:rsidRDefault="00B45F32" w:rsidP="0072146B">
      <w:pPr>
        <w:spacing w:after="0" w:line="240" w:lineRule="auto"/>
        <w:ind w:firstLine="720"/>
        <w:rPr>
          <w:rFonts w:ascii="Times New Roman" w:eastAsia="Times New Roman" w:hAnsi="Times New Roman"/>
          <w:sz w:val="24"/>
          <w:szCs w:val="24"/>
          <w:lang w:val="ro-RO"/>
        </w:rPr>
      </w:pPr>
    </w:p>
    <w:sectPr w:rsidR="00B45F32" w:rsidRPr="00075825" w:rsidSect="00BD57AF">
      <w:footerReference w:type="default" r:id="rId12"/>
      <w:pgSz w:w="11907" w:h="16839" w:code="9"/>
      <w:pgMar w:top="720" w:right="837" w:bottom="720"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1E30" w14:textId="77777777" w:rsidR="00604887" w:rsidRDefault="00604887" w:rsidP="0010560A">
      <w:pPr>
        <w:spacing w:after="0" w:line="240" w:lineRule="auto"/>
      </w:pPr>
      <w:r>
        <w:separator/>
      </w:r>
    </w:p>
  </w:endnote>
  <w:endnote w:type="continuationSeparator" w:id="0">
    <w:p w14:paraId="3179DD0D" w14:textId="77777777" w:rsidR="00604887" w:rsidRDefault="0060488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36949E5C" w:rsidR="00DD12B9" w:rsidRDefault="00DD12B9">
    <w:pPr>
      <w:pStyle w:val="Footer"/>
      <w:jc w:val="center"/>
    </w:pPr>
    <w:r>
      <w:fldChar w:fldCharType="begin"/>
    </w:r>
    <w:r>
      <w:instrText xml:space="preserve"> PAGE   \* MERGEFORMAT </w:instrText>
    </w:r>
    <w:r>
      <w:fldChar w:fldCharType="separate"/>
    </w:r>
    <w:r w:rsidR="00202166">
      <w:rPr>
        <w:noProof/>
      </w:rPr>
      <w:t>12</w:t>
    </w:r>
    <w:r>
      <w:rPr>
        <w:noProof/>
      </w:rPr>
      <w:fldChar w:fldCharType="end"/>
    </w:r>
    <w:r>
      <w:rPr>
        <w:noProof/>
      </w:rPr>
      <w:t>/</w:t>
    </w:r>
    <w:r w:rsidR="00F4063D">
      <w:rPr>
        <w:noProof/>
      </w:rPr>
      <w:t>12</w:t>
    </w:r>
  </w:p>
  <w:p w14:paraId="25978760" w14:textId="77777777" w:rsidR="00DD12B9" w:rsidRPr="002367AC" w:rsidRDefault="00DD12B9"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876E" w14:textId="77777777" w:rsidR="00604887" w:rsidRDefault="00604887" w:rsidP="0010560A">
      <w:pPr>
        <w:spacing w:after="0" w:line="240" w:lineRule="auto"/>
      </w:pPr>
      <w:r>
        <w:separator/>
      </w:r>
    </w:p>
  </w:footnote>
  <w:footnote w:type="continuationSeparator" w:id="0">
    <w:p w14:paraId="3A4BC32E" w14:textId="77777777" w:rsidR="00604887" w:rsidRDefault="0060488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57A46CD"/>
    <w:multiLevelType w:val="hybridMultilevel"/>
    <w:tmpl w:val="2D404ABE"/>
    <w:lvl w:ilvl="0" w:tplc="62164F8E">
      <w:start w:val="15"/>
      <w:numFmt w:val="bullet"/>
      <w:lvlText w:val="−"/>
      <w:lvlJc w:val="left"/>
      <w:pPr>
        <w:ind w:left="72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E3CA7"/>
    <w:multiLevelType w:val="hybridMultilevel"/>
    <w:tmpl w:val="2634128C"/>
    <w:lvl w:ilvl="0" w:tplc="C3C00F5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12"/>
  </w:num>
  <w:num w:numId="5">
    <w:abstractNumId w:val="3"/>
  </w:num>
  <w:num w:numId="6">
    <w:abstractNumId w:val="8"/>
  </w:num>
  <w:num w:numId="7">
    <w:abstractNumId w:val="9"/>
  </w:num>
  <w:num w:numId="8">
    <w:abstractNumId w:val="1"/>
  </w:num>
  <w:num w:numId="9">
    <w:abstractNumId w:val="15"/>
  </w:num>
  <w:num w:numId="10">
    <w:abstractNumId w:val="10"/>
  </w:num>
  <w:num w:numId="11">
    <w:abstractNumId w:val="2"/>
  </w:num>
  <w:num w:numId="12">
    <w:abstractNumId w:val="11"/>
  </w:num>
  <w:num w:numId="13">
    <w:abstractNumId w:val="0"/>
  </w:num>
  <w:num w:numId="14">
    <w:abstractNumId w:val="18"/>
  </w:num>
  <w:num w:numId="15">
    <w:abstractNumId w:val="5"/>
  </w:num>
  <w:num w:numId="16">
    <w:abstractNumId w:val="16"/>
  </w:num>
  <w:num w:numId="17">
    <w:abstractNumId w:val="13"/>
  </w:num>
  <w:num w:numId="18">
    <w:abstractNumId w:val="6"/>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5068"/>
    <w:rsid w:val="000567A2"/>
    <w:rsid w:val="000568AE"/>
    <w:rsid w:val="000613B5"/>
    <w:rsid w:val="00061B5A"/>
    <w:rsid w:val="00062EE1"/>
    <w:rsid w:val="00063850"/>
    <w:rsid w:val="00063BA7"/>
    <w:rsid w:val="00064C3B"/>
    <w:rsid w:val="00064D64"/>
    <w:rsid w:val="00065180"/>
    <w:rsid w:val="00066137"/>
    <w:rsid w:val="00070F06"/>
    <w:rsid w:val="00071073"/>
    <w:rsid w:val="00071BD2"/>
    <w:rsid w:val="00074238"/>
    <w:rsid w:val="00075825"/>
    <w:rsid w:val="0007594F"/>
    <w:rsid w:val="00076AB0"/>
    <w:rsid w:val="000817A4"/>
    <w:rsid w:val="000818FF"/>
    <w:rsid w:val="00081E51"/>
    <w:rsid w:val="000822B0"/>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C0"/>
    <w:rsid w:val="001164BF"/>
    <w:rsid w:val="00116C73"/>
    <w:rsid w:val="00117CBE"/>
    <w:rsid w:val="00121792"/>
    <w:rsid w:val="0012257F"/>
    <w:rsid w:val="00122D34"/>
    <w:rsid w:val="00123344"/>
    <w:rsid w:val="00124029"/>
    <w:rsid w:val="00124988"/>
    <w:rsid w:val="001253CC"/>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74F8"/>
    <w:rsid w:val="001A0004"/>
    <w:rsid w:val="001A0114"/>
    <w:rsid w:val="001A0248"/>
    <w:rsid w:val="001A056B"/>
    <w:rsid w:val="001A0BB6"/>
    <w:rsid w:val="001A3A8A"/>
    <w:rsid w:val="001A45E7"/>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2166"/>
    <w:rsid w:val="002041F4"/>
    <w:rsid w:val="002048D7"/>
    <w:rsid w:val="00206333"/>
    <w:rsid w:val="002076AC"/>
    <w:rsid w:val="00207E69"/>
    <w:rsid w:val="00210E48"/>
    <w:rsid w:val="002114F3"/>
    <w:rsid w:val="00211649"/>
    <w:rsid w:val="002126B2"/>
    <w:rsid w:val="00213920"/>
    <w:rsid w:val="00216FD5"/>
    <w:rsid w:val="00217268"/>
    <w:rsid w:val="002176F5"/>
    <w:rsid w:val="002202C7"/>
    <w:rsid w:val="0022203B"/>
    <w:rsid w:val="00224367"/>
    <w:rsid w:val="002247A0"/>
    <w:rsid w:val="002268E1"/>
    <w:rsid w:val="00230487"/>
    <w:rsid w:val="002310D7"/>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BB3"/>
    <w:rsid w:val="00254DEC"/>
    <w:rsid w:val="0026077E"/>
    <w:rsid w:val="00260B0D"/>
    <w:rsid w:val="002617EF"/>
    <w:rsid w:val="00264334"/>
    <w:rsid w:val="0026571A"/>
    <w:rsid w:val="002659A9"/>
    <w:rsid w:val="00266491"/>
    <w:rsid w:val="00266C1F"/>
    <w:rsid w:val="00267926"/>
    <w:rsid w:val="00270EFA"/>
    <w:rsid w:val="00271369"/>
    <w:rsid w:val="00271876"/>
    <w:rsid w:val="00272FAD"/>
    <w:rsid w:val="00274875"/>
    <w:rsid w:val="0027508D"/>
    <w:rsid w:val="0027547F"/>
    <w:rsid w:val="002760B2"/>
    <w:rsid w:val="00280058"/>
    <w:rsid w:val="0028053B"/>
    <w:rsid w:val="00280E60"/>
    <w:rsid w:val="0028197C"/>
    <w:rsid w:val="00282ECB"/>
    <w:rsid w:val="00283170"/>
    <w:rsid w:val="00284872"/>
    <w:rsid w:val="00284FE2"/>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C1C"/>
    <w:rsid w:val="00305C13"/>
    <w:rsid w:val="003070B3"/>
    <w:rsid w:val="003103FA"/>
    <w:rsid w:val="00312392"/>
    <w:rsid w:val="00315EB4"/>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3A56"/>
    <w:rsid w:val="00365994"/>
    <w:rsid w:val="0036599A"/>
    <w:rsid w:val="003659F9"/>
    <w:rsid w:val="00366A1A"/>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3016"/>
    <w:rsid w:val="00393F4A"/>
    <w:rsid w:val="003945CF"/>
    <w:rsid w:val="00394DA5"/>
    <w:rsid w:val="00394E35"/>
    <w:rsid w:val="003A0674"/>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2D3F"/>
    <w:rsid w:val="003D3FEE"/>
    <w:rsid w:val="003D43E5"/>
    <w:rsid w:val="003D488E"/>
    <w:rsid w:val="003D51F5"/>
    <w:rsid w:val="003D648C"/>
    <w:rsid w:val="003D6F2E"/>
    <w:rsid w:val="003D7240"/>
    <w:rsid w:val="003D7A7E"/>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4004C7"/>
    <w:rsid w:val="00400742"/>
    <w:rsid w:val="00400F5A"/>
    <w:rsid w:val="00401CBE"/>
    <w:rsid w:val="004044FD"/>
    <w:rsid w:val="00404D90"/>
    <w:rsid w:val="00406297"/>
    <w:rsid w:val="004075B3"/>
    <w:rsid w:val="004108C0"/>
    <w:rsid w:val="00410D19"/>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4A1F"/>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745A"/>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358C"/>
    <w:rsid w:val="00596753"/>
    <w:rsid w:val="00597519"/>
    <w:rsid w:val="00597DEE"/>
    <w:rsid w:val="005A086C"/>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887"/>
    <w:rsid w:val="00604D53"/>
    <w:rsid w:val="00606FC0"/>
    <w:rsid w:val="006071C7"/>
    <w:rsid w:val="006079DD"/>
    <w:rsid w:val="00607FED"/>
    <w:rsid w:val="00610D4E"/>
    <w:rsid w:val="0061583E"/>
    <w:rsid w:val="00615BF5"/>
    <w:rsid w:val="00615CD0"/>
    <w:rsid w:val="0061677F"/>
    <w:rsid w:val="00616F75"/>
    <w:rsid w:val="00617F2C"/>
    <w:rsid w:val="006201E8"/>
    <w:rsid w:val="0062058E"/>
    <w:rsid w:val="0062089B"/>
    <w:rsid w:val="00621AF6"/>
    <w:rsid w:val="006241A9"/>
    <w:rsid w:val="00625FDF"/>
    <w:rsid w:val="0062608C"/>
    <w:rsid w:val="006265EF"/>
    <w:rsid w:val="00632117"/>
    <w:rsid w:val="0063255B"/>
    <w:rsid w:val="00632997"/>
    <w:rsid w:val="00637F88"/>
    <w:rsid w:val="00641128"/>
    <w:rsid w:val="0064599E"/>
    <w:rsid w:val="00645A9A"/>
    <w:rsid w:val="00651119"/>
    <w:rsid w:val="0065147F"/>
    <w:rsid w:val="00653393"/>
    <w:rsid w:val="0065395B"/>
    <w:rsid w:val="00654F2F"/>
    <w:rsid w:val="0066134B"/>
    <w:rsid w:val="00662EA6"/>
    <w:rsid w:val="00663EF1"/>
    <w:rsid w:val="00664BB5"/>
    <w:rsid w:val="006668E6"/>
    <w:rsid w:val="006672FE"/>
    <w:rsid w:val="00667BDA"/>
    <w:rsid w:val="00677AD1"/>
    <w:rsid w:val="00677E0B"/>
    <w:rsid w:val="00681536"/>
    <w:rsid w:val="00682DDC"/>
    <w:rsid w:val="00684C24"/>
    <w:rsid w:val="006863F1"/>
    <w:rsid w:val="00686CCF"/>
    <w:rsid w:val="00691594"/>
    <w:rsid w:val="006932EB"/>
    <w:rsid w:val="006942CB"/>
    <w:rsid w:val="00694374"/>
    <w:rsid w:val="00694E7C"/>
    <w:rsid w:val="00697391"/>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31FC"/>
    <w:rsid w:val="006D49F0"/>
    <w:rsid w:val="006D4EF3"/>
    <w:rsid w:val="006D734B"/>
    <w:rsid w:val="006D79DE"/>
    <w:rsid w:val="006E0AFE"/>
    <w:rsid w:val="006E0F09"/>
    <w:rsid w:val="006E1E1E"/>
    <w:rsid w:val="006E4844"/>
    <w:rsid w:val="006E62AF"/>
    <w:rsid w:val="006E75AA"/>
    <w:rsid w:val="006F0C87"/>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BA7"/>
    <w:rsid w:val="00713E07"/>
    <w:rsid w:val="00714D43"/>
    <w:rsid w:val="007153B4"/>
    <w:rsid w:val="0071794A"/>
    <w:rsid w:val="00720F24"/>
    <w:rsid w:val="0072146B"/>
    <w:rsid w:val="0072366E"/>
    <w:rsid w:val="00723804"/>
    <w:rsid w:val="00726667"/>
    <w:rsid w:val="00726FC4"/>
    <w:rsid w:val="007270FD"/>
    <w:rsid w:val="007312A3"/>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53CF"/>
    <w:rsid w:val="007B639A"/>
    <w:rsid w:val="007B726C"/>
    <w:rsid w:val="007C133C"/>
    <w:rsid w:val="007C2CAF"/>
    <w:rsid w:val="007C2D81"/>
    <w:rsid w:val="007C3A16"/>
    <w:rsid w:val="007C3BF2"/>
    <w:rsid w:val="007C7FC3"/>
    <w:rsid w:val="007D076B"/>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3796"/>
    <w:rsid w:val="00834BC0"/>
    <w:rsid w:val="00835AF6"/>
    <w:rsid w:val="00835CDE"/>
    <w:rsid w:val="00835FBD"/>
    <w:rsid w:val="0084012C"/>
    <w:rsid w:val="0084120B"/>
    <w:rsid w:val="008434B4"/>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650B"/>
    <w:rsid w:val="008831BD"/>
    <w:rsid w:val="00883B02"/>
    <w:rsid w:val="00883BFC"/>
    <w:rsid w:val="00883E28"/>
    <w:rsid w:val="00885E48"/>
    <w:rsid w:val="00887B02"/>
    <w:rsid w:val="008913EF"/>
    <w:rsid w:val="0089181E"/>
    <w:rsid w:val="00892567"/>
    <w:rsid w:val="008940B5"/>
    <w:rsid w:val="00894587"/>
    <w:rsid w:val="008966E8"/>
    <w:rsid w:val="008975D8"/>
    <w:rsid w:val="0089789D"/>
    <w:rsid w:val="008A0554"/>
    <w:rsid w:val="008A13A2"/>
    <w:rsid w:val="008A13F0"/>
    <w:rsid w:val="008A1902"/>
    <w:rsid w:val="008A4246"/>
    <w:rsid w:val="008A4782"/>
    <w:rsid w:val="008A6AD0"/>
    <w:rsid w:val="008B05DA"/>
    <w:rsid w:val="008B161B"/>
    <w:rsid w:val="008B1AB8"/>
    <w:rsid w:val="008B1B24"/>
    <w:rsid w:val="008B3938"/>
    <w:rsid w:val="008B43BD"/>
    <w:rsid w:val="008B52E1"/>
    <w:rsid w:val="008C19F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66727"/>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B1632"/>
    <w:rsid w:val="009B181D"/>
    <w:rsid w:val="009B2790"/>
    <w:rsid w:val="009B2AA1"/>
    <w:rsid w:val="009B2B12"/>
    <w:rsid w:val="009B3AF1"/>
    <w:rsid w:val="009B4193"/>
    <w:rsid w:val="009B5368"/>
    <w:rsid w:val="009B648B"/>
    <w:rsid w:val="009C1E69"/>
    <w:rsid w:val="009C202A"/>
    <w:rsid w:val="009C2625"/>
    <w:rsid w:val="009C2C67"/>
    <w:rsid w:val="009C48CC"/>
    <w:rsid w:val="009C4FF0"/>
    <w:rsid w:val="009C5A65"/>
    <w:rsid w:val="009C6133"/>
    <w:rsid w:val="009C6517"/>
    <w:rsid w:val="009C6B84"/>
    <w:rsid w:val="009C7EB8"/>
    <w:rsid w:val="009D0992"/>
    <w:rsid w:val="009D2C17"/>
    <w:rsid w:val="009D3541"/>
    <w:rsid w:val="009D5873"/>
    <w:rsid w:val="009D5EBE"/>
    <w:rsid w:val="009D6D72"/>
    <w:rsid w:val="009D7048"/>
    <w:rsid w:val="009D717E"/>
    <w:rsid w:val="009E0D0A"/>
    <w:rsid w:val="009E2A95"/>
    <w:rsid w:val="009E2A9E"/>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11E8"/>
    <w:rsid w:val="00A51F4F"/>
    <w:rsid w:val="00A52409"/>
    <w:rsid w:val="00A55673"/>
    <w:rsid w:val="00A572E5"/>
    <w:rsid w:val="00A60AF1"/>
    <w:rsid w:val="00A617EA"/>
    <w:rsid w:val="00A622F0"/>
    <w:rsid w:val="00A628EC"/>
    <w:rsid w:val="00A63714"/>
    <w:rsid w:val="00A6799A"/>
    <w:rsid w:val="00A70A56"/>
    <w:rsid w:val="00A70BE8"/>
    <w:rsid w:val="00A70CA4"/>
    <w:rsid w:val="00A71068"/>
    <w:rsid w:val="00A7323D"/>
    <w:rsid w:val="00A745CF"/>
    <w:rsid w:val="00A74841"/>
    <w:rsid w:val="00A75967"/>
    <w:rsid w:val="00A76C1F"/>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48E5"/>
    <w:rsid w:val="00AF76A5"/>
    <w:rsid w:val="00AF7B06"/>
    <w:rsid w:val="00AF7DD9"/>
    <w:rsid w:val="00B00335"/>
    <w:rsid w:val="00B01282"/>
    <w:rsid w:val="00B03B20"/>
    <w:rsid w:val="00B03F0D"/>
    <w:rsid w:val="00B04ADC"/>
    <w:rsid w:val="00B05E39"/>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4064F"/>
    <w:rsid w:val="00B40691"/>
    <w:rsid w:val="00B40D66"/>
    <w:rsid w:val="00B41A08"/>
    <w:rsid w:val="00B42606"/>
    <w:rsid w:val="00B43B06"/>
    <w:rsid w:val="00B45F32"/>
    <w:rsid w:val="00B46E27"/>
    <w:rsid w:val="00B50F65"/>
    <w:rsid w:val="00B51A05"/>
    <w:rsid w:val="00B53C3D"/>
    <w:rsid w:val="00B54560"/>
    <w:rsid w:val="00B575BA"/>
    <w:rsid w:val="00B620E4"/>
    <w:rsid w:val="00B641EA"/>
    <w:rsid w:val="00B6634E"/>
    <w:rsid w:val="00B708CD"/>
    <w:rsid w:val="00B70E32"/>
    <w:rsid w:val="00B713D3"/>
    <w:rsid w:val="00B71AD5"/>
    <w:rsid w:val="00B74FE7"/>
    <w:rsid w:val="00B75725"/>
    <w:rsid w:val="00B7586C"/>
    <w:rsid w:val="00B75E21"/>
    <w:rsid w:val="00B75EE1"/>
    <w:rsid w:val="00B76040"/>
    <w:rsid w:val="00B80BAA"/>
    <w:rsid w:val="00B8146A"/>
    <w:rsid w:val="00B82024"/>
    <w:rsid w:val="00B832DC"/>
    <w:rsid w:val="00B85463"/>
    <w:rsid w:val="00B85A74"/>
    <w:rsid w:val="00B85CB6"/>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7AF"/>
    <w:rsid w:val="00BD5E3A"/>
    <w:rsid w:val="00BD6904"/>
    <w:rsid w:val="00BE032A"/>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64E7"/>
    <w:rsid w:val="00C071AC"/>
    <w:rsid w:val="00C0776B"/>
    <w:rsid w:val="00C07EC7"/>
    <w:rsid w:val="00C118F2"/>
    <w:rsid w:val="00C11FCF"/>
    <w:rsid w:val="00C12AB8"/>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4AF3"/>
    <w:rsid w:val="00D176A7"/>
    <w:rsid w:val="00D242D2"/>
    <w:rsid w:val="00D2595F"/>
    <w:rsid w:val="00D260AC"/>
    <w:rsid w:val="00D26153"/>
    <w:rsid w:val="00D261F9"/>
    <w:rsid w:val="00D26CDC"/>
    <w:rsid w:val="00D32D5E"/>
    <w:rsid w:val="00D32D90"/>
    <w:rsid w:val="00D33FBA"/>
    <w:rsid w:val="00D3415B"/>
    <w:rsid w:val="00D34523"/>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12B9"/>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41FE"/>
    <w:rsid w:val="00E20CF7"/>
    <w:rsid w:val="00E244FB"/>
    <w:rsid w:val="00E25185"/>
    <w:rsid w:val="00E25E28"/>
    <w:rsid w:val="00E26192"/>
    <w:rsid w:val="00E3063E"/>
    <w:rsid w:val="00E3286F"/>
    <w:rsid w:val="00E33293"/>
    <w:rsid w:val="00E338DF"/>
    <w:rsid w:val="00E3443F"/>
    <w:rsid w:val="00E34623"/>
    <w:rsid w:val="00E34D80"/>
    <w:rsid w:val="00E36357"/>
    <w:rsid w:val="00E40B17"/>
    <w:rsid w:val="00E40C02"/>
    <w:rsid w:val="00E41506"/>
    <w:rsid w:val="00E41A03"/>
    <w:rsid w:val="00E427E3"/>
    <w:rsid w:val="00E42EF6"/>
    <w:rsid w:val="00E431EF"/>
    <w:rsid w:val="00E45F29"/>
    <w:rsid w:val="00E527D3"/>
    <w:rsid w:val="00E52BFC"/>
    <w:rsid w:val="00E53E55"/>
    <w:rsid w:val="00E5535F"/>
    <w:rsid w:val="00E6093C"/>
    <w:rsid w:val="00E61FAE"/>
    <w:rsid w:val="00E6583A"/>
    <w:rsid w:val="00E6649F"/>
    <w:rsid w:val="00E66FAF"/>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29C4"/>
    <w:rsid w:val="00ED2C86"/>
    <w:rsid w:val="00ED4800"/>
    <w:rsid w:val="00ED4C35"/>
    <w:rsid w:val="00ED5628"/>
    <w:rsid w:val="00EE024D"/>
    <w:rsid w:val="00EE2FF6"/>
    <w:rsid w:val="00EE3801"/>
    <w:rsid w:val="00EE6052"/>
    <w:rsid w:val="00EE6E48"/>
    <w:rsid w:val="00EF081C"/>
    <w:rsid w:val="00EF0EFB"/>
    <w:rsid w:val="00EF1019"/>
    <w:rsid w:val="00EF3E70"/>
    <w:rsid w:val="00EF4DAD"/>
    <w:rsid w:val="00EF560F"/>
    <w:rsid w:val="00F000B2"/>
    <w:rsid w:val="00F0331E"/>
    <w:rsid w:val="00F0644B"/>
    <w:rsid w:val="00F076BC"/>
    <w:rsid w:val="00F11927"/>
    <w:rsid w:val="00F13597"/>
    <w:rsid w:val="00F13E52"/>
    <w:rsid w:val="00F140DF"/>
    <w:rsid w:val="00F1626D"/>
    <w:rsid w:val="00F17C7F"/>
    <w:rsid w:val="00F17DF5"/>
    <w:rsid w:val="00F17EA7"/>
    <w:rsid w:val="00F214AB"/>
    <w:rsid w:val="00F22CAD"/>
    <w:rsid w:val="00F251AD"/>
    <w:rsid w:val="00F26850"/>
    <w:rsid w:val="00F27EDD"/>
    <w:rsid w:val="00F30F2D"/>
    <w:rsid w:val="00F32B9C"/>
    <w:rsid w:val="00F33BC7"/>
    <w:rsid w:val="00F344B4"/>
    <w:rsid w:val="00F3626D"/>
    <w:rsid w:val="00F36C6B"/>
    <w:rsid w:val="00F4063D"/>
    <w:rsid w:val="00F40DF3"/>
    <w:rsid w:val="00F42681"/>
    <w:rsid w:val="00F42D71"/>
    <w:rsid w:val="00F43A2B"/>
    <w:rsid w:val="00F43CFE"/>
    <w:rsid w:val="00F43E1F"/>
    <w:rsid w:val="00F44F26"/>
    <w:rsid w:val="00F45110"/>
    <w:rsid w:val="00F45291"/>
    <w:rsid w:val="00F457DE"/>
    <w:rsid w:val="00F51A33"/>
    <w:rsid w:val="00F5321A"/>
    <w:rsid w:val="00F53696"/>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0177"/>
    <w:rsid w:val="00F81908"/>
    <w:rsid w:val="00F81B11"/>
    <w:rsid w:val="00F83CAF"/>
    <w:rsid w:val="00F840D9"/>
    <w:rsid w:val="00F846A5"/>
    <w:rsid w:val="00F864C6"/>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BB5"/>
    <w:rsid w:val="00FB5429"/>
    <w:rsid w:val="00FB690E"/>
    <w:rsid w:val="00FB69DA"/>
    <w:rsid w:val="00FB7B5B"/>
    <w:rsid w:val="00FC05F7"/>
    <w:rsid w:val="00FC2766"/>
    <w:rsid w:val="00FC4BDA"/>
    <w:rsid w:val="00FC6925"/>
    <w:rsid w:val="00FC6DB1"/>
    <w:rsid w:val="00FC7C37"/>
    <w:rsid w:val="00FC7ED3"/>
    <w:rsid w:val="00FD22FF"/>
    <w:rsid w:val="00FD254E"/>
    <w:rsid w:val="00FD2D1B"/>
    <w:rsid w:val="00FD3E69"/>
    <w:rsid w:val="00FD462D"/>
    <w:rsid w:val="00FD61EB"/>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sz w:val="22"/>
      <w:szCs w:val="22"/>
    </w:rPr>
  </w:style>
  <w:style w:type="paragraph" w:styleId="Heading1">
    <w:name w:val="heading 1"/>
    <w:basedOn w:val="Normal"/>
    <w:next w:val="Normal"/>
    <w:link w:val="Heading1Cha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0526"/>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C6925"/>
    <w:rPr>
      <w:sz w:val="22"/>
      <w:szCs w:val="22"/>
    </w:rPr>
  </w:style>
  <w:style w:type="paragraph" w:styleId="BodyTextIndent2">
    <w:name w:val="Body Text Indent 2"/>
    <w:basedOn w:val="Normal"/>
    <w:link w:val="BodyTextIndent2Char"/>
    <w:uiPriority w:val="99"/>
    <w:unhideWhenUsed/>
    <w:rsid w:val="005E2694"/>
    <w:pPr>
      <w:spacing w:after="120" w:line="480" w:lineRule="auto"/>
      <w:ind w:left="360"/>
    </w:pPr>
  </w:style>
  <w:style w:type="character" w:customStyle="1" w:styleId="BodyTextIndent2Char">
    <w:name w:val="Body Text Indent 2 Char"/>
    <w:basedOn w:val="DefaultParagraphFont"/>
    <w:link w:val="BodyTextIndent2"/>
    <w:uiPriority w:val="99"/>
    <w:rsid w:val="005E2694"/>
    <w:rPr>
      <w:sz w:val="22"/>
      <w:szCs w:val="22"/>
    </w:rPr>
  </w:style>
  <w:style w:type="character" w:customStyle="1" w:styleId="sttpunct">
    <w:name w:val="st_tpunct"/>
    <w:basedOn w:val="DefaultParagraphFont"/>
    <w:rsid w:val="00834BC0"/>
  </w:style>
  <w:style w:type="character" w:customStyle="1" w:styleId="Heading3Char">
    <w:name w:val="Heading 3 Char"/>
    <w:basedOn w:val="DefaultParagraphFont"/>
    <w:link w:val="Heading3"/>
    <w:uiPriority w:val="9"/>
    <w:rsid w:val="00477C2D"/>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nhideWhenUsed/>
    <w:rsid w:val="00477C2D"/>
    <w:pPr>
      <w:spacing w:after="120" w:line="480" w:lineRule="auto"/>
    </w:pPr>
  </w:style>
  <w:style w:type="character" w:customStyle="1" w:styleId="BodyText2Char">
    <w:name w:val="Body Text 2 Char"/>
    <w:basedOn w:val="DefaultParagraphFont"/>
    <w:link w:val="BodyText2"/>
    <w:rsid w:val="00477C2D"/>
    <w:rPr>
      <w:sz w:val="22"/>
      <w:szCs w:val="22"/>
    </w:rPr>
  </w:style>
  <w:style w:type="paragraph" w:styleId="BodyText3">
    <w:name w:val="Body Text 3"/>
    <w:basedOn w:val="Normal"/>
    <w:link w:val="BodyText3Char"/>
    <w:uiPriority w:val="99"/>
    <w:semiHidden/>
    <w:unhideWhenUsed/>
    <w:rsid w:val="00DB0683"/>
    <w:pPr>
      <w:spacing w:after="120"/>
    </w:pPr>
    <w:rPr>
      <w:rFonts w:cs="Calibri"/>
      <w:sz w:val="16"/>
      <w:szCs w:val="16"/>
    </w:rPr>
  </w:style>
  <w:style w:type="character" w:customStyle="1" w:styleId="BodyText3Char">
    <w:name w:val="Body Text 3 Char"/>
    <w:basedOn w:val="DefaultParagraphFont"/>
    <w:link w:val="BodyText3"/>
    <w:uiPriority w:val="99"/>
    <w:semiHidden/>
    <w:rsid w:val="00DB0683"/>
    <w:rPr>
      <w:rFonts w:cs="Calibri"/>
      <w:sz w:val="16"/>
      <w:szCs w:val="16"/>
    </w:rPr>
  </w:style>
  <w:style w:type="character" w:customStyle="1" w:styleId="Heading1Char">
    <w:name w:val="Heading 1 Char"/>
    <w:basedOn w:val="DefaultParagraphFont"/>
    <w:link w:val="Heading1"/>
    <w:uiPriority w:val="9"/>
    <w:rsid w:val="009E7B3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30526"/>
    <w:rPr>
      <w:rFonts w:eastAsia="Times New Roman"/>
      <w:b/>
      <w:bCs/>
      <w:i/>
      <w:iCs/>
      <w:sz w:val="26"/>
      <w:szCs w:val="26"/>
    </w:rPr>
  </w:style>
  <w:style w:type="character" w:customStyle="1" w:styleId="Heading9Char">
    <w:name w:val="Heading 9 Char"/>
    <w:basedOn w:val="DefaultParagraphFont"/>
    <w:link w:val="Heading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LightShading-Accent5">
    <w:name w:val="Light Shading Accent 5"/>
    <w:basedOn w:val="Table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A305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0526"/>
    <w:rPr>
      <w:sz w:val="16"/>
      <w:szCs w:val="16"/>
    </w:rPr>
  </w:style>
  <w:style w:type="table" w:customStyle="1" w:styleId="Umbriredeculoaredeschis10">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PlainText">
    <w:name w:val="Plain Text"/>
    <w:aliases w:val=" Char Char Char"/>
    <w:basedOn w:val="Normal"/>
    <w:link w:val="PlainTextChar"/>
    <w:rsid w:val="00A30526"/>
    <w:pPr>
      <w:spacing w:after="0" w:line="240" w:lineRule="auto"/>
    </w:pPr>
    <w:rPr>
      <w:rFonts w:ascii="Courier New" w:eastAsia="Times New Roman" w:hAnsi="Courier New"/>
      <w:sz w:val="20"/>
      <w:szCs w:val="20"/>
      <w:lang w:val="en-AU" w:eastAsia="x-none"/>
    </w:rPr>
  </w:style>
  <w:style w:type="character" w:customStyle="1" w:styleId="PlainTextChar">
    <w:name w:val="Plain Text Char"/>
    <w:aliases w:val=" Char Char Char Char"/>
    <w:basedOn w:val="DefaultParagraphFont"/>
    <w:link w:val="PlainText"/>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0"/>
    <w:rsid w:val="00A30526"/>
    <w:rPr>
      <w:b/>
      <w:bCs/>
      <w:i/>
      <w:iCs/>
      <w:sz w:val="40"/>
      <w:szCs w:val="40"/>
      <w:shd w:val="clear" w:color="auto" w:fill="FFFFFF"/>
    </w:rPr>
  </w:style>
  <w:style w:type="paragraph" w:customStyle="1" w:styleId="Heading30">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FootnoteReference">
    <w:name w:val="footnote reference"/>
    <w:rsid w:val="00A70CA4"/>
    <w:rPr>
      <w:vertAlign w:val="superscript"/>
    </w:rPr>
  </w:style>
  <w:style w:type="paragraph" w:styleId="FootnoteText">
    <w:name w:val="footnote text"/>
    <w:basedOn w:val="Normal"/>
    <w:link w:val="FootnoteTextChar"/>
    <w:uiPriority w:val="99"/>
    <w:semiHidden/>
    <w:unhideWhenUsed/>
    <w:rsid w:val="00A70CA4"/>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A70CA4"/>
    <w:rPr>
      <w:lang w:val="ro-RO"/>
    </w:rPr>
  </w:style>
  <w:style w:type="paragraph" w:customStyle="1" w:styleId="TableParagraph">
    <w:name w:val="Table Paragraph"/>
    <w:basedOn w:val="Normal"/>
    <w:uiPriority w:val="1"/>
    <w:qFormat/>
    <w:rsid w:val="00DD12B9"/>
    <w:pPr>
      <w:widowControl w:val="0"/>
      <w:autoSpaceDE w:val="0"/>
      <w:autoSpaceDN w:val="0"/>
      <w:spacing w:after="0" w:line="240" w:lineRule="auto"/>
    </w:pPr>
    <w:rPr>
      <w:rFonts w:ascii="Times New Roman" w:eastAsia="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88F2-182F-451D-8C59-5EB55AB6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4990</Words>
  <Characters>28447</Characters>
  <Application>Microsoft Office Word</Application>
  <DocSecurity>0</DocSecurity>
  <Lines>237</Lines>
  <Paragraphs>66</Paragraphs>
  <ScaleCrop>false</ScaleCrop>
  <HeadingPairs>
    <vt:vector size="6" baseType="variant">
      <vt:variant>
        <vt:lpstr>Title</vt:lpstr>
      </vt:variant>
      <vt:variant>
        <vt:i4>1</vt:i4>
      </vt:variant>
      <vt:variant>
        <vt:lpstr>Headings</vt:lpstr>
      </vt:variant>
      <vt:variant>
        <vt:i4>8</vt:i4>
      </vt:variant>
      <vt:variant>
        <vt:lpstr>Titlu</vt:lpstr>
      </vt:variant>
      <vt:variant>
        <vt:i4>1</vt:i4>
      </vt:variant>
    </vt:vector>
  </HeadingPairs>
  <TitlesOfParts>
    <vt:vector size="10" baseType="lpstr">
      <vt:lpstr>Nr</vt:lpstr>
      <vt:lpstr>Informarea şi participarea publicului la procedura de evaluare de mediu/procedur</vt:lpstr>
      <vt:lpstr/>
      <vt:lpstr>A.P.M. Bistriţa-Năsăud a asigurat accesul liber al publicului la informații prin</vt:lpstr>
      <vt:lpstr>Anunțuri publicate de titular în ziarul www.national.ro în data de 22.09.2022 și</vt:lpstr>
      <vt:lpstr>Anunț public privind decizia inițială publicat de titular în ziarul ”Răsunetul” </vt:lpstr>
      <vt:lpstr>Documentația depusă și completările ulterioare au fost accesibile spre consultar</vt:lpstr>
      <vt:lpstr/>
      <vt:lpstr>Nu au existat comentarii/contestații din partea publicului interesat/potențial a</vt:lpstr>
      <vt:lpstr>Nr</vt:lpstr>
    </vt:vector>
  </TitlesOfParts>
  <Company>Panasonic</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4</cp:revision>
  <cp:lastPrinted>2021-11-02T12:56:00Z</cp:lastPrinted>
  <dcterms:created xsi:type="dcterms:W3CDTF">2023-04-06T08:38:00Z</dcterms:created>
  <dcterms:modified xsi:type="dcterms:W3CDTF">2023-04-06T11:51:00Z</dcterms:modified>
</cp:coreProperties>
</file>