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C2" w:rsidRDefault="00DA4DB0" w:rsidP="001461C2">
      <w:pPr>
        <w:pStyle w:val="Antet"/>
        <w:spacing w:line="360" w:lineRule="auto"/>
        <w:ind w:left="284"/>
        <w:rPr>
          <w:rFonts w:ascii="Trebuchet MS" w:hAnsi="Trebuchet MS"/>
          <w:b/>
          <w:bCs/>
          <w:sz w:val="28"/>
          <w:szCs w:val="28"/>
        </w:rPr>
      </w:pPr>
      <w:r>
        <w:rPr>
          <w:rFonts w:ascii="Trebuchet MS" w:hAnsi="Trebuchet MS"/>
          <w:b/>
          <w:bCs/>
          <w:sz w:val="28"/>
          <w:szCs w:val="28"/>
        </w:rPr>
        <w:t xml:space="preserve">               </w:t>
      </w:r>
      <w:r w:rsidR="007E6483" w:rsidRPr="007E6483">
        <w:rPr>
          <w:rFonts w:ascii="Trebuchet MS" w:hAnsi="Trebuchet MS"/>
          <w:b/>
          <w:bCs/>
          <w:sz w:val="28"/>
          <w:szCs w:val="28"/>
        </w:rPr>
        <w:t xml:space="preserve">AGENȚIA PENTRU PROTECȚIA MEDIULUI </w:t>
      </w:r>
      <w:r w:rsidR="00524AC6" w:rsidRPr="00524AC6">
        <w:rPr>
          <w:rFonts w:ascii="Trebuchet MS" w:hAnsi="Trebuchet MS"/>
          <w:b/>
          <w:bCs/>
          <w:sz w:val="28"/>
          <w:szCs w:val="28"/>
        </w:rPr>
        <w:t>BISTRIȚA-NĂSĂUD</w:t>
      </w:r>
    </w:p>
    <w:p w:rsidR="0042470F" w:rsidRPr="0042470F" w:rsidRDefault="0042470F" w:rsidP="0042470F">
      <w:pPr>
        <w:spacing w:after="0" w:line="240" w:lineRule="auto"/>
        <w:ind w:left="284"/>
        <w:rPr>
          <w:rFonts w:ascii="Trebuchet MS" w:hAnsi="Trebuchet MS"/>
        </w:rPr>
      </w:pPr>
    </w:p>
    <w:p w:rsidR="00DB0576" w:rsidRPr="00594581" w:rsidRDefault="00DB0576" w:rsidP="00DB0576">
      <w:pPr>
        <w:rPr>
          <w:rStyle w:val="apar"/>
          <w:rFonts w:ascii="Times New Roman" w:hAnsi="Times New Roman"/>
          <w:b/>
          <w:color w:val="000000"/>
          <w:sz w:val="28"/>
          <w:szCs w:val="28"/>
          <w:bdr w:val="none" w:sz="0" w:space="0" w:color="auto" w:frame="1"/>
          <w:shd w:val="clear" w:color="auto" w:fill="FFFFFF"/>
        </w:rPr>
      </w:pP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 xml:space="preserve">DECIZIA INIȚIALĂ </w:t>
      </w: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 xml:space="preserve"> din </w:t>
      </w:r>
      <w:r w:rsidR="00F13483">
        <w:rPr>
          <w:rFonts w:ascii="Trebuchet MS" w:eastAsia="Times New Roman" w:hAnsi="Trebuchet MS"/>
          <w:b/>
        </w:rPr>
        <w:t>14</w:t>
      </w:r>
      <w:r w:rsidRPr="00DB0576">
        <w:rPr>
          <w:rFonts w:ascii="Trebuchet MS" w:eastAsia="Times New Roman" w:hAnsi="Trebuchet MS"/>
          <w:b/>
        </w:rPr>
        <w:t xml:space="preserve"> MA</w:t>
      </w:r>
      <w:r w:rsidR="00F13483">
        <w:rPr>
          <w:rFonts w:ascii="Trebuchet MS" w:eastAsia="Times New Roman" w:hAnsi="Trebuchet MS"/>
          <w:b/>
        </w:rPr>
        <w:t>I 2024</w:t>
      </w:r>
    </w:p>
    <w:p w:rsidR="00DB0576" w:rsidRDefault="00DB0576" w:rsidP="00DB0576">
      <w:pPr>
        <w:spacing w:after="0" w:line="240" w:lineRule="auto"/>
        <w:rPr>
          <w:rFonts w:ascii="Trebuchet MS" w:eastAsia="Times New Roman" w:hAnsi="Trebuchet MS"/>
          <w:b/>
        </w:rPr>
      </w:pPr>
    </w:p>
    <w:p w:rsidR="00AD61D3" w:rsidRPr="00DB0576" w:rsidRDefault="00AD61D3" w:rsidP="00DB0576">
      <w:pPr>
        <w:spacing w:after="0" w:line="240" w:lineRule="auto"/>
        <w:rPr>
          <w:rFonts w:ascii="Trebuchet MS" w:eastAsia="Times New Roman" w:hAnsi="Trebuchet MS"/>
          <w:b/>
        </w:rPr>
      </w:pPr>
    </w:p>
    <w:p w:rsidR="00DB0576" w:rsidRPr="00DB0576" w:rsidRDefault="00DB0576" w:rsidP="00DB0576">
      <w:pPr>
        <w:tabs>
          <w:tab w:val="left" w:pos="1830"/>
        </w:tabs>
        <w:spacing w:after="0" w:line="240" w:lineRule="auto"/>
        <w:rPr>
          <w:rFonts w:ascii="Trebuchet MS" w:eastAsia="Times New Roman" w:hAnsi="Trebuchet MS"/>
          <w:b/>
        </w:rPr>
      </w:pPr>
      <w:r w:rsidRPr="00DB0576">
        <w:rPr>
          <w:rFonts w:ascii="Trebuchet MS" w:eastAsia="Times New Roman" w:hAnsi="Trebuchet MS"/>
          <w:b/>
        </w:rPr>
        <w:tab/>
      </w:r>
    </w:p>
    <w:p w:rsidR="00DB0576" w:rsidRPr="00DB0576" w:rsidRDefault="00DB0576" w:rsidP="00DB0576">
      <w:pPr>
        <w:spacing w:after="0" w:line="240" w:lineRule="auto"/>
        <w:jc w:val="both"/>
        <w:rPr>
          <w:rFonts w:ascii="Trebuchet MS" w:hAnsi="Trebuchet MS"/>
          <w:i/>
        </w:rPr>
      </w:pPr>
      <w:r w:rsidRPr="00DB0576">
        <w:rPr>
          <w:rFonts w:ascii="Trebuchet MS" w:hAnsi="Trebuchet MS"/>
        </w:rPr>
        <w:tab/>
        <w:t xml:space="preserve">Urmare a notificării depusă de </w:t>
      </w:r>
      <w:r w:rsidR="003F519D">
        <w:rPr>
          <w:rFonts w:ascii="Trebuchet MS" w:eastAsia="Times New Roman" w:hAnsi="Trebuchet MS"/>
          <w:b/>
          <w:lang w:eastAsia="ro-RO"/>
        </w:rPr>
        <w:t>MUNICIPIUL BISTRIȚA</w:t>
      </w:r>
      <w:r w:rsidRPr="00DB0576">
        <w:rPr>
          <w:rFonts w:ascii="Trebuchet MS" w:hAnsi="Trebuchet MS"/>
          <w:b/>
        </w:rPr>
        <w:t>,</w:t>
      </w:r>
      <w:r w:rsidRPr="00DB0576">
        <w:rPr>
          <w:rFonts w:ascii="Trebuchet MS" w:hAnsi="Trebuchet MS"/>
        </w:rPr>
        <w:t xml:space="preserve"> cu sediul în munici</w:t>
      </w:r>
      <w:r w:rsidR="008256F8">
        <w:rPr>
          <w:rFonts w:ascii="Trebuchet MS" w:hAnsi="Trebuchet MS"/>
        </w:rPr>
        <w:t>piul Bistrița, Piața Centrală, nr. 6</w:t>
      </w:r>
      <w:r w:rsidRPr="00DB0576">
        <w:rPr>
          <w:rFonts w:ascii="Trebuchet MS" w:eastAsia="Times New Roman" w:hAnsi="Trebuchet MS"/>
        </w:rPr>
        <w:t>,</w:t>
      </w:r>
      <w:r w:rsidRPr="00DB0576">
        <w:rPr>
          <w:rFonts w:ascii="Trebuchet MS" w:hAnsi="Trebuchet MS"/>
        </w:rPr>
        <w:t xml:space="preserve"> judeţul Bistriţa-Năsăud,</w:t>
      </w:r>
      <w:r w:rsidRPr="00DB0576">
        <w:rPr>
          <w:rFonts w:ascii="Trebuchet MS" w:eastAsia="Times New Roman" w:hAnsi="Trebuchet MS"/>
        </w:rPr>
        <w:t xml:space="preserve"> </w:t>
      </w:r>
      <w:r w:rsidRPr="00DB0576">
        <w:rPr>
          <w:rFonts w:ascii="Trebuchet MS" w:hAnsi="Trebuchet MS"/>
        </w:rPr>
        <w:t xml:space="preserve">privind prima versiune a planului: </w:t>
      </w:r>
      <w:r w:rsidRPr="00DB0576">
        <w:rPr>
          <w:rFonts w:ascii="Trebuchet MS" w:hAnsi="Trebuchet MS"/>
          <w:b/>
          <w:i/>
        </w:rPr>
        <w:t>”</w:t>
      </w:r>
      <w:r w:rsidR="00B93D6D" w:rsidRPr="00B93D6D">
        <w:rPr>
          <w:rFonts w:ascii="Trebuchet MS" w:hAnsi="Trebuchet MS"/>
          <w:b/>
          <w:i/>
        </w:rPr>
        <w:t>PUD – Amenajare parcare strada Lupeni</w:t>
      </w:r>
      <w:r w:rsidRPr="00DB0576">
        <w:rPr>
          <w:rFonts w:ascii="Trebuchet MS" w:hAnsi="Trebuchet MS"/>
          <w:b/>
          <w:i/>
        </w:rPr>
        <w:t>”</w:t>
      </w:r>
      <w:r w:rsidRPr="00DB0576">
        <w:rPr>
          <w:rFonts w:ascii="Trebuchet MS" w:hAnsi="Trebuchet MS"/>
          <w:b/>
        </w:rPr>
        <w:t>,</w:t>
      </w:r>
      <w:r w:rsidRPr="00DB0576">
        <w:rPr>
          <w:rFonts w:ascii="Trebuchet MS" w:hAnsi="Trebuchet MS"/>
        </w:rPr>
        <w:t xml:space="preserve"> în </w:t>
      </w:r>
      <w:r w:rsidR="005F3D18">
        <w:rPr>
          <w:rFonts w:ascii="Trebuchet MS" w:hAnsi="Trebuchet MS"/>
        </w:rPr>
        <w:t>municipiul Bistrița, s</w:t>
      </w:r>
      <w:r w:rsidR="005F3D18">
        <w:rPr>
          <w:rFonts w:ascii="Trebuchet MS" w:hAnsi="Trebuchet MS"/>
          <w:noProof/>
        </w:rPr>
        <w:t>tr. Gheorghe Șincai</w:t>
      </w:r>
      <w:r w:rsidR="005F3D18" w:rsidRPr="00BA7D99">
        <w:rPr>
          <w:rFonts w:ascii="Trebuchet MS" w:hAnsi="Trebuchet MS"/>
          <w:bCs/>
          <w:iCs/>
        </w:rPr>
        <w:t xml:space="preserve">, </w:t>
      </w:r>
      <w:r w:rsidR="005F3D18">
        <w:rPr>
          <w:rFonts w:ascii="Trebuchet MS" w:hAnsi="Trebuchet MS"/>
          <w:bCs/>
          <w:iCs/>
        </w:rPr>
        <w:t>nr. 26</w:t>
      </w:r>
      <w:r w:rsidRPr="00DB0576">
        <w:rPr>
          <w:rFonts w:ascii="Trebuchet MS" w:hAnsi="Trebuchet MS"/>
        </w:rPr>
        <w:t>, judeţul Bistriţa-Năsăud</w:t>
      </w:r>
      <w:r w:rsidRPr="00DB0576">
        <w:rPr>
          <w:rFonts w:ascii="Trebuchet MS" w:eastAsia="Times New Roman" w:hAnsi="Trebuchet MS"/>
        </w:rPr>
        <w:t xml:space="preserve">, înregistrată la Agenţia pentru Protecţia Mediului Bistriţa-Năsăud cu nr. </w:t>
      </w:r>
      <w:r w:rsidR="005E15A0">
        <w:rPr>
          <w:rFonts w:ascii="Trebuchet MS" w:hAnsi="Trebuchet MS"/>
          <w:noProof/>
        </w:rPr>
        <w:t>4691/05.04.2024</w:t>
      </w:r>
      <w:r w:rsidR="005E15A0" w:rsidRPr="00BA7D99">
        <w:rPr>
          <w:rFonts w:ascii="Trebuchet MS" w:hAnsi="Trebuchet MS"/>
          <w:noProof/>
        </w:rPr>
        <w:t>,</w:t>
      </w:r>
      <w:r w:rsidR="005E15A0">
        <w:rPr>
          <w:rFonts w:ascii="Trebuchet MS" w:hAnsi="Trebuchet MS"/>
        </w:rPr>
        <w:t xml:space="preserve"> </w:t>
      </w:r>
      <w:r w:rsidRPr="00DB0576">
        <w:rPr>
          <w:rFonts w:ascii="Trebuchet MS" w:hAnsi="Trebuchet MS"/>
        </w:rPr>
        <w:t xml:space="preserve">cu ultima completare </w:t>
      </w:r>
      <w:r w:rsidR="005E15A0">
        <w:rPr>
          <w:rFonts w:ascii="Trebuchet MS" w:hAnsi="Trebuchet MS"/>
        </w:rPr>
        <w:t>la nr. 6186/13.05.2024</w:t>
      </w:r>
      <w:r w:rsidRPr="00DB0576">
        <w:rPr>
          <w:rFonts w:ascii="Trebuchet MS" w:hAnsi="Trebuchet MS"/>
        </w:rPr>
        <w:t xml:space="preserve">, în baza: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nr. 1000/2012 privind reorganizarea și funcționarea Agenției Naționale pentru Protecția Mediului și a instituțiilor publice aflate în subordinea acesteia, cu modificările și completările ulterioare;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OUG nr. 195/2005 privind protecţia mediului, aprobată cu modificări prin Legea nr. 265/2006, cu modificările și completările ulterioare; </w:t>
      </w:r>
    </w:p>
    <w:p w:rsid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HG 1076/2004 privind stabilirea procedurii de realizare a evaluării de mediu pentru planuri şi programe, cu modificările și completările ulterioare, </w:t>
      </w:r>
    </w:p>
    <w:p w:rsidR="009F0762" w:rsidRPr="00DB0576" w:rsidRDefault="009F0762" w:rsidP="00DB0576">
      <w:pPr>
        <w:pStyle w:val="Default"/>
        <w:jc w:val="both"/>
        <w:rPr>
          <w:rFonts w:ascii="Trebuchet MS" w:hAnsi="Trebuchet MS"/>
          <w:sz w:val="22"/>
          <w:szCs w:val="22"/>
          <w:lang w:val="ro-RO"/>
        </w:rPr>
      </w:pPr>
    </w:p>
    <w:p w:rsidR="00DB0576" w:rsidRPr="00DB0576" w:rsidRDefault="00DB0576" w:rsidP="00DB0576">
      <w:pPr>
        <w:pStyle w:val="Default"/>
        <w:jc w:val="both"/>
        <w:rPr>
          <w:rFonts w:ascii="Trebuchet MS" w:hAnsi="Trebuchet MS"/>
          <w:b/>
          <w:bCs/>
          <w:sz w:val="22"/>
          <w:szCs w:val="22"/>
          <w:lang w:val="ro-RO"/>
        </w:rPr>
      </w:pPr>
    </w:p>
    <w:p w:rsidR="00DB0576" w:rsidRDefault="00DB0576" w:rsidP="00DB0576">
      <w:pPr>
        <w:pStyle w:val="Default"/>
        <w:jc w:val="center"/>
        <w:rPr>
          <w:rFonts w:ascii="Trebuchet MS" w:hAnsi="Trebuchet MS"/>
          <w:b/>
          <w:bCs/>
          <w:sz w:val="22"/>
          <w:szCs w:val="22"/>
          <w:lang w:val="ro-RO"/>
        </w:rPr>
      </w:pPr>
      <w:r w:rsidRPr="00DB0576">
        <w:rPr>
          <w:rFonts w:ascii="Trebuchet MS" w:hAnsi="Trebuchet MS"/>
          <w:b/>
          <w:bCs/>
          <w:sz w:val="22"/>
          <w:szCs w:val="22"/>
          <w:lang w:val="ro-RO"/>
        </w:rPr>
        <w:t>AGENȚIA PENTRU PROTECȚIA MEDIULUI BISTRIȚA-NĂSĂUD,</w:t>
      </w:r>
    </w:p>
    <w:p w:rsidR="009F0762" w:rsidRPr="00DB0576" w:rsidRDefault="009F0762" w:rsidP="00DB0576">
      <w:pPr>
        <w:pStyle w:val="Default"/>
        <w:jc w:val="center"/>
        <w:rPr>
          <w:rFonts w:ascii="Trebuchet MS" w:hAnsi="Trebuchet MS"/>
          <w:b/>
          <w:bCs/>
          <w:sz w:val="22"/>
          <w:szCs w:val="22"/>
          <w:lang w:val="ro-RO"/>
        </w:rPr>
      </w:pPr>
    </w:p>
    <w:p w:rsidR="00DB0576" w:rsidRPr="00DB0576" w:rsidRDefault="00DB0576" w:rsidP="00DB0576">
      <w:pPr>
        <w:pStyle w:val="Default"/>
        <w:jc w:val="center"/>
        <w:rPr>
          <w:rFonts w:ascii="Trebuchet MS" w:hAnsi="Trebuchet MS"/>
          <w:sz w:val="22"/>
          <w:szCs w:val="22"/>
          <w:lang w:val="ro-RO"/>
        </w:rPr>
      </w:pP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urmare a consultării titularului planului, a autorității de sănătate publică și a </w:t>
      </w:r>
      <w:r w:rsidRPr="00DB0576">
        <w:rPr>
          <w:rFonts w:ascii="Trebuchet MS" w:hAnsi="Trebuchet MS"/>
          <w:color w:val="auto"/>
          <w:sz w:val="22"/>
          <w:szCs w:val="22"/>
          <w:lang w:val="ro-RO"/>
        </w:rPr>
        <w:t>autorităților interesate de efectele implementării planului</w:t>
      </w:r>
      <w:r w:rsidRPr="00DB0576">
        <w:rPr>
          <w:rFonts w:ascii="Trebuchet MS" w:hAnsi="Trebuchet MS"/>
          <w:sz w:val="22"/>
          <w:szCs w:val="22"/>
          <w:lang w:val="ro-RO"/>
        </w:rPr>
        <w:t xml:space="preserve"> în cadrul </w:t>
      </w:r>
      <w:r w:rsidRPr="00DB0576">
        <w:rPr>
          <w:rFonts w:ascii="Trebuchet MS" w:hAnsi="Trebuchet MS"/>
          <w:color w:val="auto"/>
          <w:sz w:val="22"/>
          <w:szCs w:val="22"/>
          <w:lang w:val="ro-RO"/>
        </w:rPr>
        <w:t xml:space="preserve">ședinței </w:t>
      </w:r>
      <w:r w:rsidRPr="00DB0576">
        <w:rPr>
          <w:rFonts w:ascii="Trebuchet MS" w:hAnsi="Trebuchet MS"/>
          <w:sz w:val="22"/>
          <w:szCs w:val="22"/>
          <w:lang w:val="ro-RO"/>
        </w:rPr>
        <w:t xml:space="preserve">Comitetului Special Constituit din data de </w:t>
      </w:r>
      <w:r w:rsidR="00AE4970">
        <w:rPr>
          <w:rFonts w:ascii="Trebuchet MS" w:hAnsi="Trebuchet MS"/>
          <w:sz w:val="22"/>
          <w:szCs w:val="22"/>
          <w:lang w:val="ro-RO"/>
        </w:rPr>
        <w:t>08.05.2024</w:t>
      </w:r>
      <w:r w:rsidRPr="00DB0576">
        <w:rPr>
          <w:rFonts w:ascii="Trebuchet MS" w:hAnsi="Trebuchet MS"/>
          <w:sz w:val="22"/>
          <w:szCs w:val="22"/>
          <w:lang w:val="ro-RO"/>
        </w:rPr>
        <w:t xml:space="preserv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urma parcurgerii etapei de încadrare conform HG 1076/2004 privind stabilirea procedurii de realizare a evaluării de mediu pentru planuri şi programe, </w:t>
      </w:r>
    </w:p>
    <w:p w:rsidR="00DB0576" w:rsidRPr="00DB0576" w:rsidRDefault="00DB0576" w:rsidP="00DB0576">
      <w:pPr>
        <w:pStyle w:val="Default"/>
        <w:jc w:val="both"/>
        <w:rPr>
          <w:rFonts w:ascii="Trebuchet MS" w:hAnsi="Trebuchet MS"/>
          <w:sz w:val="22"/>
          <w:szCs w:val="22"/>
          <w:lang w:val="ro-RO"/>
        </w:rPr>
      </w:pPr>
      <w:r w:rsidRPr="00DB0576">
        <w:rPr>
          <w:rFonts w:ascii="Trebuchet MS" w:hAnsi="Trebuchet MS"/>
          <w:sz w:val="22"/>
          <w:szCs w:val="22"/>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DB0576" w:rsidRPr="00DB0576" w:rsidRDefault="00DB0576" w:rsidP="00DB0576">
      <w:pPr>
        <w:pStyle w:val="Default"/>
        <w:jc w:val="both"/>
        <w:rPr>
          <w:rFonts w:ascii="Trebuchet MS" w:eastAsia="Times New Roman" w:hAnsi="Trebuchet MS"/>
          <w:sz w:val="22"/>
          <w:szCs w:val="22"/>
          <w:lang w:val="ro-RO"/>
        </w:rPr>
      </w:pPr>
      <w:r w:rsidRPr="00DB0576">
        <w:rPr>
          <w:rFonts w:ascii="Trebuchet MS" w:hAnsi="Trebuchet MS"/>
          <w:sz w:val="22"/>
          <w:szCs w:val="22"/>
          <w:lang w:val="ro-RO"/>
        </w:rPr>
        <w:tab/>
        <w:t xml:space="preserve">- urmare a informării publicului prin anunţuri repetate şi în lipsa oricărui comentariu din partea publicului, </w:t>
      </w:r>
    </w:p>
    <w:p w:rsidR="00DB0576" w:rsidRPr="00DB0576" w:rsidRDefault="00DB0576" w:rsidP="00DB0576">
      <w:pPr>
        <w:spacing w:after="0" w:line="240" w:lineRule="auto"/>
        <w:jc w:val="center"/>
        <w:rPr>
          <w:rFonts w:ascii="Trebuchet MS" w:eastAsia="Times New Roman" w:hAnsi="Trebuchet MS"/>
          <w:b/>
        </w:rPr>
      </w:pPr>
    </w:p>
    <w:p w:rsidR="00DB0576" w:rsidRPr="00DB0576" w:rsidRDefault="00DB0576" w:rsidP="00DB0576">
      <w:pPr>
        <w:spacing w:after="0" w:line="240" w:lineRule="auto"/>
        <w:jc w:val="center"/>
        <w:rPr>
          <w:rFonts w:ascii="Trebuchet MS" w:eastAsia="Times New Roman" w:hAnsi="Trebuchet MS"/>
          <w:b/>
        </w:rPr>
      </w:pPr>
      <w:r w:rsidRPr="00DB0576">
        <w:rPr>
          <w:rFonts w:ascii="Trebuchet MS" w:eastAsia="Times New Roman" w:hAnsi="Trebuchet MS"/>
          <w:b/>
        </w:rPr>
        <w:t>decide:</w:t>
      </w:r>
    </w:p>
    <w:p w:rsidR="00DB0576" w:rsidRPr="00DB0576" w:rsidRDefault="00DB0576" w:rsidP="00DB0576">
      <w:pPr>
        <w:spacing w:after="0" w:line="240" w:lineRule="auto"/>
        <w:jc w:val="center"/>
        <w:rPr>
          <w:rFonts w:ascii="Trebuchet MS" w:eastAsia="Times New Roman" w:hAnsi="Trebuchet MS"/>
          <w:b/>
        </w:rPr>
      </w:pPr>
    </w:p>
    <w:p w:rsidR="00DB0576" w:rsidRPr="00DB0576" w:rsidRDefault="00DB0576" w:rsidP="00DB0576">
      <w:pPr>
        <w:spacing w:after="0" w:line="240" w:lineRule="auto"/>
        <w:jc w:val="both"/>
        <w:rPr>
          <w:rFonts w:ascii="Trebuchet MS" w:eastAsia="Times New Roman" w:hAnsi="Trebuchet MS"/>
        </w:rPr>
      </w:pPr>
    </w:p>
    <w:p w:rsidR="00DB0576" w:rsidRPr="00DB0576" w:rsidRDefault="00CB7468" w:rsidP="00DB0576">
      <w:pPr>
        <w:spacing w:after="0" w:line="240" w:lineRule="auto"/>
        <w:jc w:val="both"/>
        <w:rPr>
          <w:rFonts w:ascii="Trebuchet MS" w:hAnsi="Trebuchet MS"/>
        </w:rPr>
      </w:pPr>
      <w:r>
        <w:rPr>
          <w:rFonts w:ascii="Trebuchet MS" w:hAnsi="Trebuchet MS"/>
          <w:b/>
        </w:rPr>
        <w:t>Planul Urbanistic de Detaliu</w:t>
      </w:r>
      <w:r w:rsidR="00DB0576" w:rsidRPr="00DB0576">
        <w:rPr>
          <w:rFonts w:ascii="Trebuchet MS" w:hAnsi="Trebuchet MS"/>
        </w:rPr>
        <w:t xml:space="preserve"> - “</w:t>
      </w:r>
      <w:r w:rsidRPr="00CB7468">
        <w:rPr>
          <w:rFonts w:ascii="Trebuchet MS" w:hAnsi="Trebuchet MS"/>
        </w:rPr>
        <w:t>PUD – Amenajare parcare strada Lupeni</w:t>
      </w:r>
      <w:r w:rsidR="00DB0576" w:rsidRPr="00DB0576">
        <w:rPr>
          <w:rFonts w:ascii="Trebuchet MS" w:hAnsi="Trebuchet MS"/>
        </w:rPr>
        <w:t xml:space="preserve">”, în municipiul Bistrița, </w:t>
      </w:r>
      <w:r w:rsidRPr="00CB7468">
        <w:rPr>
          <w:rFonts w:ascii="Trebuchet MS" w:hAnsi="Trebuchet MS"/>
        </w:rPr>
        <w:t>str. Gheorghe Șincai, nr. 26</w:t>
      </w:r>
      <w:r w:rsidR="00DB0576" w:rsidRPr="00DB0576">
        <w:rPr>
          <w:rFonts w:ascii="Trebuchet MS" w:hAnsi="Trebuchet MS"/>
        </w:rPr>
        <w:t>, judeţul Bistriţa-Năsăud,</w:t>
      </w:r>
    </w:p>
    <w:p w:rsidR="00DB0576" w:rsidRPr="00DB0576" w:rsidRDefault="00DB0576" w:rsidP="00DB0576">
      <w:pPr>
        <w:spacing w:after="0" w:line="240" w:lineRule="auto"/>
        <w:jc w:val="both"/>
        <w:rPr>
          <w:rFonts w:ascii="Trebuchet MS" w:eastAsia="Times New Roman" w:hAnsi="Trebuchet MS"/>
          <w:b/>
          <w:u w:val="single"/>
        </w:rPr>
      </w:pPr>
    </w:p>
    <w:p w:rsidR="00DB0576" w:rsidRPr="00DB0576" w:rsidRDefault="00DB0576" w:rsidP="00DB0576">
      <w:pPr>
        <w:spacing w:after="0" w:line="240" w:lineRule="auto"/>
        <w:jc w:val="both"/>
        <w:rPr>
          <w:rFonts w:ascii="Trebuchet MS" w:eastAsia="Times New Roman" w:hAnsi="Trebuchet MS"/>
        </w:rPr>
      </w:pPr>
      <w:r w:rsidRPr="00DB0576">
        <w:rPr>
          <w:rFonts w:ascii="Trebuchet MS" w:eastAsia="Times New Roman" w:hAnsi="Trebuchet MS"/>
          <w:b/>
          <w:u w:val="single"/>
        </w:rPr>
        <w:t>titular</w:t>
      </w:r>
      <w:r w:rsidRPr="00DB0576">
        <w:rPr>
          <w:rFonts w:ascii="Trebuchet MS" w:eastAsia="Times New Roman" w:hAnsi="Trebuchet MS"/>
        </w:rPr>
        <w:t>:</w:t>
      </w:r>
      <w:r w:rsidRPr="00DB0576">
        <w:rPr>
          <w:rFonts w:ascii="Trebuchet MS" w:eastAsia="Times New Roman" w:hAnsi="Trebuchet MS"/>
          <w:b/>
        </w:rPr>
        <w:t xml:space="preserve"> </w:t>
      </w:r>
      <w:r w:rsidR="00FA3AC0">
        <w:rPr>
          <w:rFonts w:ascii="Trebuchet MS" w:eastAsia="Times New Roman" w:hAnsi="Trebuchet MS"/>
          <w:b/>
          <w:lang w:eastAsia="ro-RO"/>
        </w:rPr>
        <w:t>MUNICIPIUL BISTRIȚA</w:t>
      </w:r>
      <w:r w:rsidRPr="00DB0576">
        <w:rPr>
          <w:rFonts w:ascii="Trebuchet MS" w:eastAsia="Times New Roman" w:hAnsi="Trebuchet MS"/>
          <w:b/>
        </w:rPr>
        <w:t xml:space="preserve">, </w:t>
      </w:r>
      <w:r w:rsidRPr="00DB0576">
        <w:rPr>
          <w:rFonts w:ascii="Trebuchet MS" w:eastAsia="Times New Roman" w:hAnsi="Trebuchet MS"/>
        </w:rPr>
        <w:t xml:space="preserve">din </w:t>
      </w:r>
      <w:r w:rsidRPr="00DB0576">
        <w:rPr>
          <w:rFonts w:ascii="Trebuchet MS" w:hAnsi="Trebuchet MS"/>
        </w:rPr>
        <w:t xml:space="preserve">municipiul Bistrița, </w:t>
      </w:r>
      <w:r w:rsidR="00FA3AC0">
        <w:rPr>
          <w:rFonts w:ascii="Trebuchet MS" w:hAnsi="Trebuchet MS"/>
        </w:rPr>
        <w:t>Piața Centrală, nr. 6</w:t>
      </w:r>
      <w:r w:rsidRPr="00DB0576">
        <w:rPr>
          <w:rFonts w:ascii="Trebuchet MS" w:hAnsi="Trebuchet MS"/>
        </w:rPr>
        <w:t>, judeţul Bistriţa-Năsăud</w:t>
      </w:r>
      <w:r w:rsidRPr="00DB0576">
        <w:rPr>
          <w:rFonts w:ascii="Trebuchet MS" w:eastAsia="Times New Roman" w:hAnsi="Trebuchet MS"/>
        </w:rPr>
        <w:t xml:space="preserve">, </w:t>
      </w:r>
    </w:p>
    <w:p w:rsidR="00DB0576" w:rsidRPr="00DB0576" w:rsidRDefault="00DB0576" w:rsidP="00DB0576">
      <w:pPr>
        <w:spacing w:after="0" w:line="240" w:lineRule="auto"/>
        <w:jc w:val="both"/>
        <w:rPr>
          <w:rFonts w:ascii="Trebuchet MS" w:hAnsi="Trebuchet MS"/>
          <w:b/>
          <w:bCs/>
          <w:i/>
          <w:color w:val="000000"/>
        </w:rPr>
      </w:pPr>
    </w:p>
    <w:p w:rsidR="00DB0576" w:rsidRPr="00DB0576" w:rsidRDefault="00DB0576" w:rsidP="00DB0576">
      <w:pPr>
        <w:spacing w:after="0" w:line="240" w:lineRule="auto"/>
        <w:jc w:val="both"/>
        <w:rPr>
          <w:rFonts w:ascii="Trebuchet MS" w:hAnsi="Trebuchet MS"/>
          <w:b/>
          <w:bCs/>
          <w:color w:val="000000"/>
        </w:rPr>
      </w:pPr>
      <w:r w:rsidRPr="00DB0576">
        <w:rPr>
          <w:rFonts w:ascii="Trebuchet MS" w:hAnsi="Trebuchet MS"/>
          <w:b/>
          <w:bCs/>
          <w:color w:val="000000"/>
        </w:rPr>
        <w:t xml:space="preserve">nu necesită evaluare de mediu, nu necesită evaluare adecvată și se adoptă fără aviz de mediu. </w:t>
      </w:r>
    </w:p>
    <w:p w:rsidR="00DB0576" w:rsidRPr="00DB0576" w:rsidRDefault="00DB0576" w:rsidP="00DB0576">
      <w:pPr>
        <w:spacing w:after="0" w:line="240" w:lineRule="auto"/>
        <w:jc w:val="both"/>
        <w:rPr>
          <w:rFonts w:ascii="Trebuchet MS" w:eastAsia="Times New Roman" w:hAnsi="Trebuchet MS"/>
          <w:i/>
        </w:rPr>
      </w:pPr>
    </w:p>
    <w:p w:rsidR="00AD61D3" w:rsidRDefault="00AD61D3" w:rsidP="00F70465">
      <w:pPr>
        <w:spacing w:after="0" w:line="240" w:lineRule="auto"/>
        <w:ind w:firstLine="708"/>
        <w:jc w:val="both"/>
        <w:rPr>
          <w:rFonts w:ascii="Trebuchet MS" w:eastAsia="Times New Roman" w:hAnsi="Trebuchet MS"/>
          <w:bCs/>
          <w:i/>
          <w:lang w:eastAsia="ro-RO"/>
        </w:rPr>
      </w:pPr>
    </w:p>
    <w:p w:rsidR="009F0762" w:rsidRDefault="00F70465" w:rsidP="00F70465">
      <w:pPr>
        <w:spacing w:after="0" w:line="240" w:lineRule="auto"/>
        <w:ind w:firstLine="708"/>
        <w:jc w:val="both"/>
        <w:rPr>
          <w:rFonts w:ascii="Trebuchet MS" w:eastAsia="Times New Roman" w:hAnsi="Trebuchet MS"/>
          <w:bCs/>
          <w:i/>
          <w:lang w:eastAsia="ro-RO"/>
        </w:rPr>
      </w:pPr>
      <w:r>
        <w:rPr>
          <w:rFonts w:ascii="Trebuchet MS" w:eastAsia="Times New Roman" w:hAnsi="Trebuchet MS"/>
          <w:bCs/>
          <w:i/>
          <w:lang w:eastAsia="ro-RO"/>
        </w:rPr>
        <w:t>C</w:t>
      </w:r>
      <w:r w:rsidR="00B93122" w:rsidRPr="00B93122">
        <w:rPr>
          <w:rFonts w:ascii="Trebuchet MS" w:eastAsia="Times New Roman" w:hAnsi="Trebuchet MS"/>
          <w:bCs/>
          <w:i/>
          <w:lang w:eastAsia="ro-RO"/>
        </w:rPr>
        <w:t xml:space="preserve">onform PUZ- Centru </w:t>
      </w:r>
      <w:r w:rsidR="003A48DD">
        <w:rPr>
          <w:rFonts w:ascii="Trebuchet MS" w:eastAsia="Times New Roman" w:hAnsi="Trebuchet MS"/>
          <w:bCs/>
          <w:i/>
          <w:lang w:eastAsia="ro-RO"/>
        </w:rPr>
        <w:t>Istoric în vederea realizării</w:t>
      </w:r>
      <w:r w:rsidR="009F0762">
        <w:rPr>
          <w:rFonts w:ascii="Trebuchet MS" w:eastAsia="Times New Roman" w:hAnsi="Trebuchet MS"/>
          <w:bCs/>
          <w:i/>
          <w:lang w:eastAsia="ro-RO"/>
        </w:rPr>
        <w:t xml:space="preserve"> proiectului</w:t>
      </w:r>
      <w:r w:rsidR="003A48DD">
        <w:rPr>
          <w:rFonts w:ascii="Trebuchet MS" w:eastAsia="Times New Roman" w:hAnsi="Trebuchet MS"/>
          <w:bCs/>
          <w:i/>
          <w:lang w:eastAsia="ro-RO"/>
        </w:rPr>
        <w:t xml:space="preserve">: </w:t>
      </w:r>
      <w:r w:rsidR="00B93122" w:rsidRPr="00B93122">
        <w:rPr>
          <w:rFonts w:ascii="Trebuchet MS" w:eastAsia="Times New Roman" w:hAnsi="Trebuchet MS"/>
          <w:bCs/>
          <w:i/>
          <w:lang w:eastAsia="ro-RO"/>
        </w:rPr>
        <w:t xml:space="preserve">Amenajare parcare strada Lupeni, în municipiul Bistrița, str. Gheorghe Șincai, nr. 26, este necesară elaborarea unui Plan </w:t>
      </w:r>
      <w:r w:rsidR="009F0762">
        <w:rPr>
          <w:rFonts w:ascii="Trebuchet MS" w:eastAsia="Times New Roman" w:hAnsi="Trebuchet MS"/>
          <w:bCs/>
          <w:i/>
          <w:lang w:eastAsia="ro-RO"/>
        </w:rPr>
        <w:t>Urbanistic de Detaliu, terenul fiind</w:t>
      </w:r>
      <w:r w:rsidR="00B93122">
        <w:rPr>
          <w:rFonts w:ascii="Trebuchet MS" w:eastAsia="Times New Roman" w:hAnsi="Trebuchet MS"/>
          <w:bCs/>
          <w:i/>
          <w:lang w:eastAsia="ro-RO"/>
        </w:rPr>
        <w:t xml:space="preserve"> situat în intravilanul munici</w:t>
      </w:r>
      <w:r w:rsidR="00B93122" w:rsidRPr="00B93122">
        <w:rPr>
          <w:rFonts w:ascii="Trebuchet MS" w:eastAsia="Times New Roman" w:hAnsi="Trebuchet MS"/>
          <w:bCs/>
          <w:i/>
          <w:lang w:eastAsia="ro-RO"/>
        </w:rPr>
        <w:t>piului Bistrița, UTR 1</w:t>
      </w:r>
      <w:r w:rsidR="009F0762">
        <w:rPr>
          <w:rFonts w:ascii="Trebuchet MS" w:eastAsia="Times New Roman" w:hAnsi="Trebuchet MS"/>
          <w:bCs/>
          <w:i/>
          <w:lang w:eastAsia="ro-RO"/>
        </w:rPr>
        <w:t>.</w:t>
      </w:r>
    </w:p>
    <w:p w:rsidR="00B93122" w:rsidRPr="00B93122" w:rsidRDefault="00B93122" w:rsidP="00F70465">
      <w:pPr>
        <w:spacing w:after="0" w:line="240" w:lineRule="auto"/>
        <w:ind w:firstLine="708"/>
        <w:jc w:val="both"/>
        <w:rPr>
          <w:rFonts w:ascii="Trebuchet MS" w:eastAsia="Times New Roman" w:hAnsi="Trebuchet MS"/>
          <w:bCs/>
          <w:i/>
          <w:lang w:eastAsia="ro-RO"/>
        </w:rPr>
      </w:pPr>
      <w:r w:rsidRPr="00B93122">
        <w:rPr>
          <w:rFonts w:ascii="Trebuchet MS" w:eastAsia="Times New Roman" w:hAnsi="Trebuchet MS"/>
          <w:bCs/>
          <w:i/>
          <w:lang w:eastAsia="ro-RO"/>
        </w:rPr>
        <w:t>PUD-ul se elaborează pentru determinarea condițiilor urbanistice de amplasare a două platforme destinate parcărilor de autovehicule, în cadrul ansamblului construit existent și soluționarea circulațiilor auto, acceselor carosabile și pietonale, a echipării cu instalații necesare funcționării automatizate a sistemului de parcare.</w:t>
      </w:r>
    </w:p>
    <w:p w:rsidR="00B93122" w:rsidRDefault="00B93122" w:rsidP="00491EDC">
      <w:pPr>
        <w:spacing w:after="0" w:line="240" w:lineRule="auto"/>
        <w:ind w:firstLine="708"/>
        <w:jc w:val="both"/>
        <w:rPr>
          <w:rFonts w:ascii="Trebuchet MS" w:eastAsia="Times New Roman" w:hAnsi="Trebuchet MS"/>
          <w:bCs/>
          <w:i/>
          <w:lang w:eastAsia="ro-RO"/>
        </w:rPr>
      </w:pPr>
      <w:r w:rsidRPr="00B93122">
        <w:rPr>
          <w:rFonts w:ascii="Trebuchet MS" w:eastAsia="Times New Roman" w:hAnsi="Trebuchet MS"/>
          <w:bCs/>
          <w:i/>
          <w:lang w:eastAsia="ro-RO"/>
        </w:rPr>
        <w:t xml:space="preserve">Propunerea este parte a Planului de Mobilitate Urbană Durabilă care presupune îmbunătățirea rețelei de transport public în cadrul municipiului Bistrița. Mai exact, se propune înființarea unei benzi dedicate transportului în comun și eliminarea zonelor de parcări din axul drumurilor. Locurile de parcare se vor suplimenta prin crearea parkingurilor auto strategic amplasate în cadrul municipiului și prin reorganizarea platformelor de pe sol cu destinație de parcări. Documentația P.U.D. a fost realizată în concordanță cu prevederile documentației de urbanism PUZ </w:t>
      </w:r>
      <w:r w:rsidR="00787F30">
        <w:rPr>
          <w:rFonts w:ascii="Trebuchet MS" w:eastAsia="Times New Roman" w:hAnsi="Trebuchet MS"/>
          <w:bCs/>
          <w:i/>
          <w:lang w:eastAsia="ro-RO"/>
        </w:rPr>
        <w:t xml:space="preserve">- </w:t>
      </w:r>
      <w:r w:rsidRPr="00B93122">
        <w:rPr>
          <w:rFonts w:ascii="Trebuchet MS" w:eastAsia="Times New Roman" w:hAnsi="Trebuchet MS"/>
          <w:bCs/>
          <w:i/>
          <w:lang w:eastAsia="ro-RO"/>
        </w:rPr>
        <w:t>“Zona con</w:t>
      </w:r>
      <w:r w:rsidR="00411C27">
        <w:rPr>
          <w:rFonts w:ascii="Trebuchet MS" w:eastAsia="Times New Roman" w:hAnsi="Trebuchet MS"/>
          <w:bCs/>
          <w:i/>
          <w:lang w:eastAsia="ro-RO"/>
        </w:rPr>
        <w:t>struita protejata a mun. Bistriț</w:t>
      </w:r>
      <w:r w:rsidRPr="00B93122">
        <w:rPr>
          <w:rFonts w:ascii="Trebuchet MS" w:eastAsia="Times New Roman" w:hAnsi="Trebuchet MS"/>
          <w:bCs/>
          <w:i/>
          <w:lang w:eastAsia="ro-RO"/>
        </w:rPr>
        <w:t>a” aprobat prin HCL nr.</w:t>
      </w:r>
      <w:r w:rsidR="00763BD0">
        <w:rPr>
          <w:rFonts w:ascii="Trebuchet MS" w:eastAsia="Times New Roman" w:hAnsi="Trebuchet MS"/>
          <w:bCs/>
          <w:i/>
          <w:lang w:eastAsia="ro-RO"/>
        </w:rPr>
        <w:t xml:space="preserve"> </w:t>
      </w:r>
      <w:r w:rsidRPr="00B93122">
        <w:rPr>
          <w:rFonts w:ascii="Trebuchet MS" w:eastAsia="Times New Roman" w:hAnsi="Trebuchet MS"/>
          <w:bCs/>
          <w:i/>
          <w:lang w:eastAsia="ro-RO"/>
        </w:rPr>
        <w:t>73/2</w:t>
      </w:r>
      <w:r w:rsidR="00411C27">
        <w:rPr>
          <w:rFonts w:ascii="Trebuchet MS" w:eastAsia="Times New Roman" w:hAnsi="Trebuchet MS"/>
          <w:bCs/>
          <w:i/>
          <w:lang w:eastAsia="ro-RO"/>
        </w:rPr>
        <w:t>009; PUG al Municipiului Bistriț</w:t>
      </w:r>
      <w:r w:rsidRPr="00B93122">
        <w:rPr>
          <w:rFonts w:ascii="Trebuchet MS" w:eastAsia="Times New Roman" w:hAnsi="Trebuchet MS"/>
          <w:bCs/>
          <w:i/>
          <w:lang w:eastAsia="ro-RO"/>
        </w:rPr>
        <w:t>a aprobat prin HCL nr.136/2013, prelungit cu HCL nr. 184/2018.</w:t>
      </w:r>
    </w:p>
    <w:p w:rsidR="009F0762" w:rsidRPr="00B93122" w:rsidRDefault="009F0762" w:rsidP="00491EDC">
      <w:pPr>
        <w:spacing w:after="0" w:line="240" w:lineRule="auto"/>
        <w:ind w:firstLine="708"/>
        <w:jc w:val="both"/>
        <w:rPr>
          <w:rFonts w:ascii="Trebuchet MS" w:eastAsia="Times New Roman" w:hAnsi="Trebuchet MS"/>
          <w:bCs/>
          <w:i/>
          <w:lang w:eastAsia="ro-RO"/>
        </w:rPr>
      </w:pPr>
    </w:p>
    <w:p w:rsidR="00165ABD" w:rsidRDefault="00415A39" w:rsidP="00165ABD">
      <w:pPr>
        <w:spacing w:after="0" w:line="240" w:lineRule="auto"/>
        <w:jc w:val="both"/>
        <w:rPr>
          <w:rFonts w:ascii="Trebuchet MS" w:eastAsia="Times New Roman" w:hAnsi="Trebuchet MS"/>
          <w:bCs/>
          <w:i/>
          <w:lang w:eastAsia="ro-RO"/>
        </w:rPr>
      </w:pPr>
      <w:r>
        <w:rPr>
          <w:rFonts w:ascii="Trebuchet MS" w:eastAsia="Times New Roman" w:hAnsi="Trebuchet MS"/>
          <w:bCs/>
          <w:i/>
          <w:lang w:eastAsia="ro-RO"/>
        </w:rPr>
        <w:t>Bilanț teritorial general</w:t>
      </w:r>
      <w:r w:rsidR="00B93122" w:rsidRPr="00B93122">
        <w:rPr>
          <w:rFonts w:ascii="Trebuchet MS" w:eastAsia="Times New Roman" w:hAnsi="Trebuchet MS"/>
          <w:bCs/>
          <w:i/>
          <w:lang w:eastAsia="ro-RO"/>
        </w:rPr>
        <w:t>:</w:t>
      </w:r>
    </w:p>
    <w:tbl>
      <w:tblPr>
        <w:tblStyle w:val="Tabelgril"/>
        <w:tblW w:w="0" w:type="auto"/>
        <w:tblLook w:val="04A0" w:firstRow="1" w:lastRow="0" w:firstColumn="1" w:lastColumn="0" w:noHBand="0" w:noVBand="1"/>
      </w:tblPr>
      <w:tblGrid>
        <w:gridCol w:w="3955"/>
        <w:gridCol w:w="1350"/>
        <w:gridCol w:w="1080"/>
      </w:tblGrid>
      <w:tr w:rsidR="00415A39" w:rsidTr="008D58CD">
        <w:trPr>
          <w:trHeight w:val="323"/>
        </w:trPr>
        <w:tc>
          <w:tcPr>
            <w:tcW w:w="3955" w:type="dxa"/>
          </w:tcPr>
          <w:p w:rsidR="00415A39" w:rsidRPr="00415A39" w:rsidRDefault="00415A39" w:rsidP="00165ABD">
            <w:pPr>
              <w:jc w:val="both"/>
              <w:rPr>
                <w:rFonts w:ascii="Trebuchet MS" w:eastAsia="Times New Roman" w:hAnsi="Trebuchet MS"/>
                <w:bCs/>
                <w:lang w:eastAsia="ro-RO"/>
              </w:rPr>
            </w:pPr>
            <w:r w:rsidRPr="00415A39">
              <w:rPr>
                <w:rFonts w:ascii="Trebuchet MS" w:eastAsia="Times New Roman" w:hAnsi="Trebuchet MS"/>
                <w:bCs/>
                <w:lang w:eastAsia="ro-RO"/>
              </w:rPr>
              <w:t>Bilanț teritorial existent:</w:t>
            </w:r>
          </w:p>
        </w:tc>
        <w:tc>
          <w:tcPr>
            <w:tcW w:w="135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mp</w:t>
            </w:r>
          </w:p>
        </w:tc>
        <w:tc>
          <w:tcPr>
            <w:tcW w:w="108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w:t>
            </w:r>
          </w:p>
        </w:tc>
      </w:tr>
      <w:tr w:rsidR="00415A39" w:rsidTr="00415A39">
        <w:tc>
          <w:tcPr>
            <w:tcW w:w="3955" w:type="dxa"/>
          </w:tcPr>
          <w:p w:rsidR="00415A39" w:rsidRPr="00415A39" w:rsidRDefault="00415A39" w:rsidP="00415A39">
            <w:pPr>
              <w:rPr>
                <w:rFonts w:ascii="Trebuchet MS" w:eastAsia="Times New Roman" w:hAnsi="Trebuchet MS"/>
                <w:bCs/>
                <w:lang w:eastAsia="ro-RO"/>
              </w:rPr>
            </w:pPr>
            <w:r w:rsidRPr="00415A39">
              <w:rPr>
                <w:rFonts w:ascii="Trebuchet MS" w:eastAsia="Times New Roman" w:hAnsi="Trebuchet MS"/>
                <w:bCs/>
                <w:lang w:eastAsia="ro-RO"/>
              </w:rPr>
              <w:t>Suprafață construită curți construcții</w:t>
            </w:r>
          </w:p>
        </w:tc>
        <w:tc>
          <w:tcPr>
            <w:tcW w:w="135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1822</w:t>
            </w:r>
          </w:p>
        </w:tc>
        <w:tc>
          <w:tcPr>
            <w:tcW w:w="108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29,20</w:t>
            </w:r>
          </w:p>
        </w:tc>
      </w:tr>
      <w:tr w:rsidR="00415A39" w:rsidTr="00415A39">
        <w:tc>
          <w:tcPr>
            <w:tcW w:w="3955" w:type="dxa"/>
          </w:tcPr>
          <w:p w:rsidR="00415A39" w:rsidRPr="00415A39" w:rsidRDefault="00415A39" w:rsidP="00AD61D3">
            <w:pPr>
              <w:rPr>
                <w:rFonts w:ascii="Trebuchet MS" w:eastAsia="Times New Roman" w:hAnsi="Trebuchet MS"/>
                <w:bCs/>
                <w:lang w:eastAsia="ro-RO"/>
              </w:rPr>
            </w:pPr>
            <w:r w:rsidRPr="00415A39">
              <w:rPr>
                <w:rFonts w:ascii="Trebuchet MS" w:eastAsia="Times New Roman" w:hAnsi="Trebuchet MS"/>
                <w:bCs/>
                <w:lang w:eastAsia="ro-RO"/>
              </w:rPr>
              <w:t xml:space="preserve">Suprafață </w:t>
            </w:r>
            <w:r w:rsidR="00AD61D3">
              <w:rPr>
                <w:rFonts w:ascii="Trebuchet MS" w:hAnsi="Trebuchet MS"/>
              </w:rPr>
              <w:t>amenajată</w:t>
            </w:r>
          </w:p>
        </w:tc>
        <w:tc>
          <w:tcPr>
            <w:tcW w:w="1350" w:type="dxa"/>
          </w:tcPr>
          <w:p w:rsidR="00415A39" w:rsidRPr="00415A39" w:rsidRDefault="00AD61D3" w:rsidP="00415A39">
            <w:pPr>
              <w:jc w:val="center"/>
              <w:rPr>
                <w:rFonts w:ascii="Trebuchet MS" w:eastAsia="Times New Roman" w:hAnsi="Trebuchet MS"/>
                <w:bCs/>
                <w:lang w:eastAsia="ro-RO"/>
              </w:rPr>
            </w:pPr>
            <w:r>
              <w:rPr>
                <w:rFonts w:ascii="Trebuchet MS" w:eastAsia="Times New Roman" w:hAnsi="Trebuchet MS"/>
                <w:bCs/>
                <w:lang w:eastAsia="ro-RO"/>
              </w:rPr>
              <w:t>4422</w:t>
            </w:r>
          </w:p>
        </w:tc>
        <w:tc>
          <w:tcPr>
            <w:tcW w:w="1080" w:type="dxa"/>
          </w:tcPr>
          <w:p w:rsidR="00415A39" w:rsidRPr="00415A39" w:rsidRDefault="00AD61D3" w:rsidP="00415A39">
            <w:pPr>
              <w:jc w:val="center"/>
              <w:rPr>
                <w:rFonts w:ascii="Trebuchet MS" w:eastAsia="Times New Roman" w:hAnsi="Trebuchet MS"/>
                <w:bCs/>
                <w:lang w:eastAsia="ro-RO"/>
              </w:rPr>
            </w:pPr>
            <w:r>
              <w:rPr>
                <w:rFonts w:ascii="Trebuchet MS" w:eastAsia="Times New Roman" w:hAnsi="Trebuchet MS"/>
                <w:bCs/>
                <w:lang w:eastAsia="ro-RO"/>
              </w:rPr>
              <w:t>71</w:t>
            </w:r>
            <w:r w:rsidR="00415A39" w:rsidRPr="00415A39">
              <w:rPr>
                <w:rFonts w:ascii="Trebuchet MS" w:eastAsia="Times New Roman" w:hAnsi="Trebuchet MS"/>
                <w:bCs/>
                <w:lang w:eastAsia="ro-RO"/>
              </w:rPr>
              <w:t>,80</w:t>
            </w:r>
          </w:p>
        </w:tc>
      </w:tr>
      <w:tr w:rsidR="00415A39" w:rsidTr="00415A39">
        <w:tc>
          <w:tcPr>
            <w:tcW w:w="3955" w:type="dxa"/>
          </w:tcPr>
          <w:p w:rsidR="00415A39" w:rsidRPr="00415A39" w:rsidRDefault="00415A39" w:rsidP="00415A39">
            <w:pPr>
              <w:rPr>
                <w:rFonts w:ascii="Trebuchet MS" w:eastAsia="Times New Roman" w:hAnsi="Trebuchet MS"/>
                <w:bCs/>
                <w:lang w:eastAsia="ro-RO"/>
              </w:rPr>
            </w:pPr>
            <w:r w:rsidRPr="00415A39">
              <w:rPr>
                <w:rFonts w:ascii="Trebuchet MS" w:eastAsia="Times New Roman" w:hAnsi="Trebuchet MS"/>
                <w:bCs/>
                <w:lang w:eastAsia="ro-RO"/>
              </w:rPr>
              <w:t>Suprafață teren</w:t>
            </w:r>
          </w:p>
        </w:tc>
        <w:tc>
          <w:tcPr>
            <w:tcW w:w="135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6244</w:t>
            </w:r>
          </w:p>
        </w:tc>
        <w:tc>
          <w:tcPr>
            <w:tcW w:w="1080" w:type="dxa"/>
          </w:tcPr>
          <w:p w:rsidR="00415A39" w:rsidRPr="00415A39" w:rsidRDefault="00415A39" w:rsidP="00415A39">
            <w:pPr>
              <w:jc w:val="center"/>
              <w:rPr>
                <w:rFonts w:ascii="Trebuchet MS" w:eastAsia="Times New Roman" w:hAnsi="Trebuchet MS"/>
                <w:bCs/>
                <w:lang w:eastAsia="ro-RO"/>
              </w:rPr>
            </w:pPr>
            <w:r w:rsidRPr="00415A39">
              <w:rPr>
                <w:rFonts w:ascii="Trebuchet MS" w:eastAsia="Times New Roman" w:hAnsi="Trebuchet MS"/>
                <w:bCs/>
                <w:lang w:eastAsia="ro-RO"/>
              </w:rPr>
              <w:t>100</w:t>
            </w:r>
          </w:p>
        </w:tc>
      </w:tr>
    </w:tbl>
    <w:p w:rsidR="008D58CD" w:rsidRDefault="008D58CD" w:rsidP="008D58CD">
      <w:pPr>
        <w:spacing w:after="0" w:line="240" w:lineRule="auto"/>
        <w:jc w:val="both"/>
        <w:rPr>
          <w:rFonts w:ascii="Trebuchet MS" w:eastAsia="Times New Roman" w:hAnsi="Trebuchet MS"/>
          <w:bCs/>
          <w:i/>
          <w:lang w:eastAsia="ro-RO"/>
        </w:rPr>
      </w:pPr>
    </w:p>
    <w:tbl>
      <w:tblPr>
        <w:tblStyle w:val="Tabelgril"/>
        <w:tblW w:w="0" w:type="auto"/>
        <w:tblLook w:val="04A0" w:firstRow="1" w:lastRow="0" w:firstColumn="1" w:lastColumn="0" w:noHBand="0" w:noVBand="1"/>
      </w:tblPr>
      <w:tblGrid>
        <w:gridCol w:w="3955"/>
        <w:gridCol w:w="1350"/>
        <w:gridCol w:w="1080"/>
      </w:tblGrid>
      <w:tr w:rsidR="008D58CD" w:rsidTr="00643C4E">
        <w:tc>
          <w:tcPr>
            <w:tcW w:w="3955" w:type="dxa"/>
          </w:tcPr>
          <w:p w:rsidR="008D58CD" w:rsidRPr="00D7533D" w:rsidRDefault="00B72638" w:rsidP="00643C4E">
            <w:pPr>
              <w:jc w:val="both"/>
              <w:rPr>
                <w:rFonts w:ascii="Trebuchet MS" w:eastAsia="Times New Roman" w:hAnsi="Trebuchet MS"/>
                <w:bCs/>
                <w:lang w:eastAsia="ro-RO"/>
              </w:rPr>
            </w:pPr>
            <w:r w:rsidRPr="00D7533D">
              <w:rPr>
                <w:rFonts w:ascii="Trebuchet MS" w:eastAsia="Times New Roman" w:hAnsi="Trebuchet MS"/>
                <w:bCs/>
                <w:lang w:eastAsia="ro-RO"/>
              </w:rPr>
              <w:t>Bilanț teritorial propus</w:t>
            </w:r>
            <w:r w:rsidR="008D58CD" w:rsidRPr="00D7533D">
              <w:rPr>
                <w:rFonts w:ascii="Trebuchet MS" w:eastAsia="Times New Roman" w:hAnsi="Trebuchet MS"/>
                <w:bCs/>
                <w:lang w:eastAsia="ro-RO"/>
              </w:rPr>
              <w:t>:</w:t>
            </w:r>
          </w:p>
        </w:tc>
        <w:tc>
          <w:tcPr>
            <w:tcW w:w="1350" w:type="dxa"/>
          </w:tcPr>
          <w:p w:rsidR="008D58CD" w:rsidRPr="00D7533D" w:rsidRDefault="008D58CD" w:rsidP="00643C4E">
            <w:pPr>
              <w:jc w:val="center"/>
              <w:rPr>
                <w:rFonts w:ascii="Trebuchet MS" w:eastAsia="Times New Roman" w:hAnsi="Trebuchet MS"/>
                <w:bCs/>
                <w:lang w:eastAsia="ro-RO"/>
              </w:rPr>
            </w:pPr>
            <w:r w:rsidRPr="00D7533D">
              <w:rPr>
                <w:rFonts w:ascii="Trebuchet MS" w:eastAsia="Times New Roman" w:hAnsi="Trebuchet MS"/>
                <w:bCs/>
                <w:lang w:eastAsia="ro-RO"/>
              </w:rPr>
              <w:t>mp</w:t>
            </w:r>
          </w:p>
        </w:tc>
        <w:tc>
          <w:tcPr>
            <w:tcW w:w="1080" w:type="dxa"/>
          </w:tcPr>
          <w:p w:rsidR="008D58CD" w:rsidRPr="00D7533D" w:rsidRDefault="008D58CD" w:rsidP="00643C4E">
            <w:pPr>
              <w:jc w:val="center"/>
              <w:rPr>
                <w:rFonts w:ascii="Trebuchet MS" w:eastAsia="Times New Roman" w:hAnsi="Trebuchet MS"/>
                <w:bCs/>
                <w:lang w:eastAsia="ro-RO"/>
              </w:rPr>
            </w:pPr>
            <w:r w:rsidRPr="00D7533D">
              <w:rPr>
                <w:rFonts w:ascii="Trebuchet MS" w:eastAsia="Times New Roman" w:hAnsi="Trebuchet MS"/>
                <w:bCs/>
                <w:lang w:eastAsia="ro-RO"/>
              </w:rPr>
              <w:t>%</w:t>
            </w:r>
          </w:p>
        </w:tc>
      </w:tr>
      <w:tr w:rsidR="008D58CD" w:rsidTr="00643C4E">
        <w:tc>
          <w:tcPr>
            <w:tcW w:w="3955" w:type="dxa"/>
          </w:tcPr>
          <w:p w:rsidR="008D58CD" w:rsidRPr="00D7533D" w:rsidRDefault="008D58CD" w:rsidP="00643C4E">
            <w:pPr>
              <w:rPr>
                <w:rFonts w:ascii="Trebuchet MS" w:eastAsia="Times New Roman" w:hAnsi="Trebuchet MS"/>
                <w:bCs/>
                <w:lang w:eastAsia="ro-RO"/>
              </w:rPr>
            </w:pPr>
            <w:r w:rsidRPr="00D7533D">
              <w:rPr>
                <w:rFonts w:ascii="Trebuchet MS" w:eastAsia="Times New Roman" w:hAnsi="Trebuchet MS"/>
                <w:bCs/>
                <w:lang w:eastAsia="ro-RO"/>
              </w:rPr>
              <w:t>Suprafață construită curți construcții</w:t>
            </w:r>
          </w:p>
        </w:tc>
        <w:tc>
          <w:tcPr>
            <w:tcW w:w="1350" w:type="dxa"/>
          </w:tcPr>
          <w:p w:rsidR="008D58CD" w:rsidRPr="00D7533D" w:rsidRDefault="008D58CD" w:rsidP="00643C4E">
            <w:pPr>
              <w:jc w:val="center"/>
              <w:rPr>
                <w:rFonts w:ascii="Trebuchet MS" w:eastAsia="Times New Roman" w:hAnsi="Trebuchet MS"/>
                <w:bCs/>
                <w:lang w:eastAsia="ro-RO"/>
              </w:rPr>
            </w:pPr>
            <w:r w:rsidRPr="00D7533D">
              <w:rPr>
                <w:rFonts w:ascii="Trebuchet MS" w:eastAsia="Times New Roman" w:hAnsi="Trebuchet MS"/>
                <w:bCs/>
                <w:lang w:eastAsia="ro-RO"/>
              </w:rPr>
              <w:t>1822</w:t>
            </w:r>
          </w:p>
        </w:tc>
        <w:tc>
          <w:tcPr>
            <w:tcW w:w="1080" w:type="dxa"/>
          </w:tcPr>
          <w:p w:rsidR="008D58CD" w:rsidRPr="00D7533D" w:rsidRDefault="008D58CD" w:rsidP="00643C4E">
            <w:pPr>
              <w:jc w:val="center"/>
              <w:rPr>
                <w:rFonts w:ascii="Trebuchet MS" w:eastAsia="Times New Roman" w:hAnsi="Trebuchet MS"/>
                <w:bCs/>
                <w:lang w:eastAsia="ro-RO"/>
              </w:rPr>
            </w:pPr>
            <w:r w:rsidRPr="00D7533D">
              <w:rPr>
                <w:rFonts w:ascii="Trebuchet MS" w:eastAsia="Times New Roman" w:hAnsi="Trebuchet MS"/>
                <w:bCs/>
                <w:lang w:eastAsia="ro-RO"/>
              </w:rPr>
              <w:t>29,20</w:t>
            </w:r>
          </w:p>
        </w:tc>
      </w:tr>
      <w:tr w:rsidR="003E4F6B" w:rsidTr="00643C4E">
        <w:tc>
          <w:tcPr>
            <w:tcW w:w="3955" w:type="dxa"/>
          </w:tcPr>
          <w:p w:rsidR="003E4F6B" w:rsidRPr="003E4F6B" w:rsidRDefault="003E4F6B" w:rsidP="00643C4E">
            <w:pPr>
              <w:rPr>
                <w:rFonts w:ascii="Trebuchet MS" w:eastAsia="Times New Roman" w:hAnsi="Trebuchet MS"/>
                <w:bCs/>
                <w:lang w:eastAsia="ro-RO"/>
              </w:rPr>
            </w:pPr>
            <w:r w:rsidRPr="003E4F6B">
              <w:rPr>
                <w:rFonts w:ascii="Trebuchet MS" w:eastAsia="Times New Roman" w:hAnsi="Trebuchet MS"/>
                <w:bCs/>
                <w:lang w:eastAsia="ro-RO"/>
              </w:rPr>
              <w:t xml:space="preserve">Suprafață </w:t>
            </w:r>
            <w:r w:rsidRPr="003E4F6B">
              <w:rPr>
                <w:rFonts w:ascii="Trebuchet MS" w:hAnsi="Trebuchet MS"/>
              </w:rPr>
              <w:t>alei, platforme biserică</w:t>
            </w:r>
          </w:p>
        </w:tc>
        <w:tc>
          <w:tcPr>
            <w:tcW w:w="1350" w:type="dxa"/>
          </w:tcPr>
          <w:p w:rsidR="003E4F6B" w:rsidRPr="003E4F6B" w:rsidRDefault="003E4F6B" w:rsidP="00643C4E">
            <w:pPr>
              <w:jc w:val="center"/>
              <w:rPr>
                <w:rFonts w:ascii="Trebuchet MS" w:eastAsia="Times New Roman" w:hAnsi="Trebuchet MS"/>
                <w:bCs/>
                <w:lang w:eastAsia="ro-RO"/>
              </w:rPr>
            </w:pPr>
            <w:r w:rsidRPr="003E4F6B">
              <w:rPr>
                <w:rFonts w:ascii="Trebuchet MS" w:eastAsia="Times New Roman" w:hAnsi="Trebuchet MS"/>
                <w:bCs/>
                <w:lang w:eastAsia="ro-RO"/>
              </w:rPr>
              <w:t>983</w:t>
            </w:r>
          </w:p>
        </w:tc>
        <w:tc>
          <w:tcPr>
            <w:tcW w:w="1080" w:type="dxa"/>
          </w:tcPr>
          <w:p w:rsidR="003E4F6B" w:rsidRPr="003E4F6B" w:rsidRDefault="003E4F6B" w:rsidP="00643C4E">
            <w:pPr>
              <w:jc w:val="center"/>
              <w:rPr>
                <w:rFonts w:ascii="Trebuchet MS" w:eastAsia="Times New Roman" w:hAnsi="Trebuchet MS"/>
                <w:bCs/>
                <w:lang w:eastAsia="ro-RO"/>
              </w:rPr>
            </w:pPr>
            <w:r w:rsidRPr="003E4F6B">
              <w:rPr>
                <w:rFonts w:ascii="Trebuchet MS" w:eastAsia="Times New Roman" w:hAnsi="Trebuchet MS"/>
                <w:bCs/>
                <w:lang w:eastAsia="ro-RO"/>
              </w:rPr>
              <w:t>15,75</w:t>
            </w:r>
          </w:p>
        </w:tc>
      </w:tr>
      <w:tr w:rsidR="008D58CD" w:rsidTr="00643C4E">
        <w:tc>
          <w:tcPr>
            <w:tcW w:w="3955" w:type="dxa"/>
          </w:tcPr>
          <w:p w:rsidR="008D58CD" w:rsidRPr="003E4F6B" w:rsidRDefault="008D58CD" w:rsidP="00643C4E">
            <w:pPr>
              <w:rPr>
                <w:rFonts w:ascii="Trebuchet MS" w:eastAsia="Times New Roman" w:hAnsi="Trebuchet MS"/>
                <w:bCs/>
                <w:lang w:eastAsia="ro-RO"/>
              </w:rPr>
            </w:pPr>
            <w:r w:rsidRPr="003E4F6B">
              <w:rPr>
                <w:rFonts w:ascii="Trebuchet MS" w:eastAsia="Times New Roman" w:hAnsi="Trebuchet MS"/>
                <w:bCs/>
                <w:lang w:eastAsia="ro-RO"/>
              </w:rPr>
              <w:t xml:space="preserve">Suprafață </w:t>
            </w:r>
            <w:r w:rsidR="00D7533D" w:rsidRPr="003E4F6B">
              <w:rPr>
                <w:rFonts w:ascii="Trebuchet MS" w:hAnsi="Trebuchet MS"/>
              </w:rPr>
              <w:t>parcare auto</w:t>
            </w:r>
          </w:p>
        </w:tc>
        <w:tc>
          <w:tcPr>
            <w:tcW w:w="1350" w:type="dxa"/>
          </w:tcPr>
          <w:p w:rsidR="008D58CD" w:rsidRPr="003E4F6B" w:rsidRDefault="00D7533D" w:rsidP="00643C4E">
            <w:pPr>
              <w:jc w:val="center"/>
              <w:rPr>
                <w:rFonts w:ascii="Trebuchet MS" w:eastAsia="Times New Roman" w:hAnsi="Trebuchet MS"/>
                <w:bCs/>
                <w:lang w:eastAsia="ro-RO"/>
              </w:rPr>
            </w:pPr>
            <w:r w:rsidRPr="003E4F6B">
              <w:rPr>
                <w:rFonts w:ascii="Trebuchet MS" w:eastAsia="Times New Roman" w:hAnsi="Trebuchet MS"/>
                <w:bCs/>
                <w:lang w:eastAsia="ro-RO"/>
              </w:rPr>
              <w:t>1962</w:t>
            </w:r>
          </w:p>
        </w:tc>
        <w:tc>
          <w:tcPr>
            <w:tcW w:w="1080" w:type="dxa"/>
          </w:tcPr>
          <w:p w:rsidR="008D58CD" w:rsidRPr="003E4F6B" w:rsidRDefault="00D7533D" w:rsidP="00643C4E">
            <w:pPr>
              <w:jc w:val="center"/>
              <w:rPr>
                <w:rFonts w:ascii="Trebuchet MS" w:eastAsia="Times New Roman" w:hAnsi="Trebuchet MS"/>
                <w:bCs/>
                <w:lang w:eastAsia="ro-RO"/>
              </w:rPr>
            </w:pPr>
            <w:r w:rsidRPr="003E4F6B">
              <w:rPr>
                <w:rFonts w:ascii="Trebuchet MS" w:eastAsia="Times New Roman" w:hAnsi="Trebuchet MS"/>
                <w:bCs/>
                <w:lang w:eastAsia="ro-RO"/>
              </w:rPr>
              <w:t>31,4</w:t>
            </w:r>
            <w:r w:rsidR="008D58CD" w:rsidRPr="003E4F6B">
              <w:rPr>
                <w:rFonts w:ascii="Trebuchet MS" w:eastAsia="Times New Roman" w:hAnsi="Trebuchet MS"/>
                <w:bCs/>
                <w:lang w:eastAsia="ro-RO"/>
              </w:rPr>
              <w:t>0</w:t>
            </w:r>
          </w:p>
        </w:tc>
      </w:tr>
      <w:tr w:rsidR="008D58CD" w:rsidTr="00643C4E">
        <w:tc>
          <w:tcPr>
            <w:tcW w:w="3955" w:type="dxa"/>
          </w:tcPr>
          <w:p w:rsidR="008D58CD" w:rsidRPr="003E4F6B" w:rsidRDefault="008D58CD" w:rsidP="00643C4E">
            <w:pPr>
              <w:rPr>
                <w:rFonts w:ascii="Trebuchet MS" w:eastAsia="Times New Roman" w:hAnsi="Trebuchet MS"/>
                <w:bCs/>
                <w:lang w:eastAsia="ro-RO"/>
              </w:rPr>
            </w:pPr>
            <w:r w:rsidRPr="003E4F6B">
              <w:rPr>
                <w:rFonts w:ascii="Trebuchet MS" w:eastAsia="Times New Roman" w:hAnsi="Trebuchet MS"/>
                <w:bCs/>
                <w:lang w:eastAsia="ro-RO"/>
              </w:rPr>
              <w:t>S</w:t>
            </w:r>
            <w:r w:rsidR="003E4F6B" w:rsidRPr="003E4F6B">
              <w:rPr>
                <w:rFonts w:ascii="Trebuchet MS" w:eastAsia="Times New Roman" w:hAnsi="Trebuchet MS"/>
                <w:bCs/>
                <w:lang w:eastAsia="ro-RO"/>
              </w:rPr>
              <w:t>uprafață amenajată ca și spații verzi</w:t>
            </w:r>
          </w:p>
        </w:tc>
        <w:tc>
          <w:tcPr>
            <w:tcW w:w="1350" w:type="dxa"/>
          </w:tcPr>
          <w:p w:rsidR="008D58CD" w:rsidRPr="003E4F6B" w:rsidRDefault="003E4F6B" w:rsidP="00643C4E">
            <w:pPr>
              <w:jc w:val="center"/>
              <w:rPr>
                <w:rFonts w:ascii="Trebuchet MS" w:eastAsia="Times New Roman" w:hAnsi="Trebuchet MS"/>
                <w:bCs/>
                <w:lang w:eastAsia="ro-RO"/>
              </w:rPr>
            </w:pPr>
            <w:r w:rsidRPr="003E4F6B">
              <w:rPr>
                <w:rFonts w:ascii="Trebuchet MS" w:eastAsia="Times New Roman" w:hAnsi="Trebuchet MS"/>
                <w:bCs/>
                <w:lang w:eastAsia="ro-RO"/>
              </w:rPr>
              <w:t>1477</w:t>
            </w:r>
          </w:p>
        </w:tc>
        <w:tc>
          <w:tcPr>
            <w:tcW w:w="1080" w:type="dxa"/>
          </w:tcPr>
          <w:p w:rsidR="008D58CD" w:rsidRPr="003E4F6B" w:rsidRDefault="003E4F6B" w:rsidP="00643C4E">
            <w:pPr>
              <w:jc w:val="center"/>
              <w:rPr>
                <w:rFonts w:ascii="Trebuchet MS" w:eastAsia="Times New Roman" w:hAnsi="Trebuchet MS"/>
                <w:bCs/>
                <w:lang w:eastAsia="ro-RO"/>
              </w:rPr>
            </w:pPr>
            <w:r w:rsidRPr="003E4F6B">
              <w:rPr>
                <w:rFonts w:ascii="Trebuchet MS" w:eastAsia="Times New Roman" w:hAnsi="Trebuchet MS"/>
                <w:bCs/>
                <w:lang w:eastAsia="ro-RO"/>
              </w:rPr>
              <w:t>23,65</w:t>
            </w:r>
          </w:p>
        </w:tc>
      </w:tr>
      <w:tr w:rsidR="008D58CD" w:rsidTr="00643C4E">
        <w:tc>
          <w:tcPr>
            <w:tcW w:w="3955" w:type="dxa"/>
          </w:tcPr>
          <w:p w:rsidR="008D58CD" w:rsidRPr="003E4F6B" w:rsidRDefault="008D58CD" w:rsidP="00643C4E">
            <w:pPr>
              <w:rPr>
                <w:rFonts w:ascii="Trebuchet MS" w:eastAsia="Times New Roman" w:hAnsi="Trebuchet MS"/>
                <w:bCs/>
                <w:lang w:eastAsia="ro-RO"/>
              </w:rPr>
            </w:pPr>
            <w:r w:rsidRPr="003E4F6B">
              <w:rPr>
                <w:rFonts w:ascii="Trebuchet MS" w:eastAsia="Times New Roman" w:hAnsi="Trebuchet MS"/>
                <w:bCs/>
                <w:lang w:eastAsia="ro-RO"/>
              </w:rPr>
              <w:t>Suprafață teren</w:t>
            </w:r>
          </w:p>
        </w:tc>
        <w:tc>
          <w:tcPr>
            <w:tcW w:w="1350" w:type="dxa"/>
          </w:tcPr>
          <w:p w:rsidR="008D58CD" w:rsidRPr="003E4F6B" w:rsidRDefault="008D58CD" w:rsidP="00643C4E">
            <w:pPr>
              <w:jc w:val="center"/>
              <w:rPr>
                <w:rFonts w:ascii="Trebuchet MS" w:eastAsia="Times New Roman" w:hAnsi="Trebuchet MS"/>
                <w:bCs/>
                <w:lang w:eastAsia="ro-RO"/>
              </w:rPr>
            </w:pPr>
            <w:r w:rsidRPr="003E4F6B">
              <w:rPr>
                <w:rFonts w:ascii="Trebuchet MS" w:eastAsia="Times New Roman" w:hAnsi="Trebuchet MS"/>
                <w:bCs/>
                <w:lang w:eastAsia="ro-RO"/>
              </w:rPr>
              <w:t>6244</w:t>
            </w:r>
          </w:p>
        </w:tc>
        <w:tc>
          <w:tcPr>
            <w:tcW w:w="1080" w:type="dxa"/>
          </w:tcPr>
          <w:p w:rsidR="008D58CD" w:rsidRPr="003E4F6B" w:rsidRDefault="008D58CD" w:rsidP="00643C4E">
            <w:pPr>
              <w:jc w:val="center"/>
              <w:rPr>
                <w:rFonts w:ascii="Trebuchet MS" w:eastAsia="Times New Roman" w:hAnsi="Trebuchet MS"/>
                <w:bCs/>
                <w:lang w:eastAsia="ro-RO"/>
              </w:rPr>
            </w:pPr>
            <w:r w:rsidRPr="003E4F6B">
              <w:rPr>
                <w:rFonts w:ascii="Trebuchet MS" w:eastAsia="Times New Roman" w:hAnsi="Trebuchet MS"/>
                <w:bCs/>
                <w:lang w:eastAsia="ro-RO"/>
              </w:rPr>
              <w:t>100</w:t>
            </w:r>
          </w:p>
        </w:tc>
      </w:tr>
    </w:tbl>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Indici urban</w:t>
      </w:r>
      <w:r w:rsidR="0035778D">
        <w:rPr>
          <w:rFonts w:ascii="Trebuchet MS" w:eastAsia="Times New Roman" w:hAnsi="Trebuchet MS"/>
          <w:bCs/>
          <w:i/>
          <w:lang w:eastAsia="ro-RO"/>
        </w:rPr>
        <w:t>i</w:t>
      </w:r>
      <w:r w:rsidRPr="00B93122">
        <w:rPr>
          <w:rFonts w:ascii="Trebuchet MS" w:eastAsia="Times New Roman" w:hAnsi="Trebuchet MS"/>
          <w:bCs/>
          <w:i/>
          <w:lang w:eastAsia="ro-RO"/>
        </w:rPr>
        <w:t>stici:</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xml:space="preserve">POT propus= 60%, </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CUT propus=1,5</w:t>
      </w:r>
    </w:p>
    <w:p w:rsidR="009F0762" w:rsidRDefault="009F0762" w:rsidP="00B93122">
      <w:pPr>
        <w:spacing w:after="0" w:line="240" w:lineRule="auto"/>
        <w:jc w:val="both"/>
        <w:rPr>
          <w:rFonts w:ascii="Trebuchet MS" w:eastAsia="Times New Roman" w:hAnsi="Trebuchet MS"/>
          <w:b/>
          <w:bCs/>
          <w:i/>
          <w:lang w:eastAsia="ro-RO"/>
        </w:rPr>
      </w:pPr>
    </w:p>
    <w:p w:rsidR="00B93122" w:rsidRPr="00491EDC" w:rsidRDefault="00B93122" w:rsidP="00B93122">
      <w:pPr>
        <w:spacing w:after="0" w:line="240" w:lineRule="auto"/>
        <w:jc w:val="both"/>
        <w:rPr>
          <w:rFonts w:ascii="Trebuchet MS" w:eastAsia="Times New Roman" w:hAnsi="Trebuchet MS"/>
          <w:b/>
          <w:bCs/>
          <w:i/>
          <w:lang w:eastAsia="ro-RO"/>
        </w:rPr>
      </w:pPr>
      <w:r w:rsidRPr="00491EDC">
        <w:rPr>
          <w:rFonts w:ascii="Trebuchet MS" w:eastAsia="Times New Roman" w:hAnsi="Trebuchet MS"/>
          <w:b/>
          <w:bCs/>
          <w:i/>
          <w:lang w:eastAsia="ro-RO"/>
        </w:rPr>
        <w:t>Platforma 1</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Acces str. Lupeni – ieșire str. Lupeni</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- 26 locuri de parcare</w:t>
      </w:r>
    </w:p>
    <w:p w:rsidR="00B93122" w:rsidRPr="00B93122" w:rsidRDefault="00491EDC" w:rsidP="00B93122">
      <w:pPr>
        <w:spacing w:after="0" w:line="240" w:lineRule="auto"/>
        <w:jc w:val="both"/>
        <w:rPr>
          <w:rFonts w:ascii="Trebuchet MS" w:eastAsia="Times New Roman" w:hAnsi="Trebuchet MS"/>
          <w:bCs/>
          <w:i/>
          <w:lang w:eastAsia="ro-RO"/>
        </w:rPr>
      </w:pPr>
      <w:r>
        <w:rPr>
          <w:rFonts w:ascii="Trebuchet MS" w:eastAsia="Times New Roman" w:hAnsi="Trebuchet MS"/>
          <w:bCs/>
          <w:i/>
          <w:lang w:eastAsia="ro-RO"/>
        </w:rPr>
        <w:t>- 9</w:t>
      </w:r>
      <w:r w:rsidR="00B93122" w:rsidRPr="00B93122">
        <w:rPr>
          <w:rFonts w:ascii="Trebuchet MS" w:eastAsia="Times New Roman" w:hAnsi="Trebuchet MS"/>
          <w:bCs/>
          <w:i/>
          <w:lang w:eastAsia="ro-RO"/>
        </w:rPr>
        <w:t xml:space="preserve"> arbori propuși</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- 1 barieră (intrare-ieșire)</w:t>
      </w:r>
      <w:r w:rsidR="00AD61D3">
        <w:rPr>
          <w:rFonts w:ascii="Trebuchet MS" w:eastAsia="Times New Roman" w:hAnsi="Trebuchet MS"/>
          <w:bCs/>
          <w:i/>
          <w:lang w:eastAsia="ro-RO"/>
        </w:rPr>
        <w:t>.</w:t>
      </w:r>
    </w:p>
    <w:p w:rsidR="009F0762" w:rsidRDefault="009F0762" w:rsidP="00B93122">
      <w:pPr>
        <w:spacing w:after="0" w:line="240" w:lineRule="auto"/>
        <w:jc w:val="both"/>
        <w:rPr>
          <w:rFonts w:ascii="Trebuchet MS" w:eastAsia="Times New Roman" w:hAnsi="Trebuchet MS"/>
          <w:b/>
          <w:bCs/>
          <w:i/>
          <w:lang w:eastAsia="ro-RO"/>
        </w:rPr>
      </w:pPr>
    </w:p>
    <w:p w:rsidR="00B93122" w:rsidRPr="00491EDC" w:rsidRDefault="00B93122" w:rsidP="00B93122">
      <w:pPr>
        <w:spacing w:after="0" w:line="240" w:lineRule="auto"/>
        <w:jc w:val="both"/>
        <w:rPr>
          <w:rFonts w:ascii="Trebuchet MS" w:eastAsia="Times New Roman" w:hAnsi="Trebuchet MS"/>
          <w:b/>
          <w:bCs/>
          <w:i/>
          <w:lang w:eastAsia="ro-RO"/>
        </w:rPr>
      </w:pPr>
      <w:r w:rsidRPr="00491EDC">
        <w:rPr>
          <w:rFonts w:ascii="Trebuchet MS" w:eastAsia="Times New Roman" w:hAnsi="Trebuchet MS"/>
          <w:b/>
          <w:bCs/>
          <w:i/>
          <w:lang w:eastAsia="ro-RO"/>
        </w:rPr>
        <w:t>Platforma 2</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Acces str. Lupeni – ieșire str. Lupeni</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- 57 locuri de parcare din care 3 locuri pentru persoane cu dizabilități și 4 locuri pentru încărcare electrică</w:t>
      </w:r>
    </w:p>
    <w:p w:rsidR="00B93122" w:rsidRPr="00B93122" w:rsidRDefault="00491EDC" w:rsidP="00B93122">
      <w:pPr>
        <w:spacing w:after="0" w:line="240" w:lineRule="auto"/>
        <w:jc w:val="both"/>
        <w:rPr>
          <w:rFonts w:ascii="Trebuchet MS" w:eastAsia="Times New Roman" w:hAnsi="Trebuchet MS"/>
          <w:bCs/>
          <w:i/>
          <w:lang w:eastAsia="ro-RO"/>
        </w:rPr>
      </w:pPr>
      <w:r>
        <w:rPr>
          <w:rFonts w:ascii="Trebuchet MS" w:eastAsia="Times New Roman" w:hAnsi="Trebuchet MS"/>
          <w:bCs/>
          <w:i/>
          <w:lang w:eastAsia="ro-RO"/>
        </w:rPr>
        <w:t>- 12</w:t>
      </w:r>
      <w:r w:rsidR="00B93122" w:rsidRPr="00B93122">
        <w:rPr>
          <w:rFonts w:ascii="Trebuchet MS" w:eastAsia="Times New Roman" w:hAnsi="Trebuchet MS"/>
          <w:bCs/>
          <w:i/>
          <w:lang w:eastAsia="ro-RO"/>
        </w:rPr>
        <w:t xml:space="preserve"> arbori propuși</w:t>
      </w: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- 2 bariere (intrare-ieșire)</w:t>
      </w:r>
    </w:p>
    <w:p w:rsidR="00AD61D3" w:rsidRDefault="00AD61D3" w:rsidP="00B93122">
      <w:pPr>
        <w:spacing w:after="0" w:line="240" w:lineRule="auto"/>
        <w:jc w:val="both"/>
        <w:rPr>
          <w:rFonts w:ascii="Trebuchet MS" w:eastAsia="Times New Roman" w:hAnsi="Trebuchet MS"/>
          <w:bCs/>
          <w:i/>
          <w:lang w:eastAsia="ro-RO"/>
        </w:rPr>
      </w:pPr>
    </w:p>
    <w:p w:rsidR="00B93122" w:rsidRPr="00B93122" w:rsidRDefault="00B93122" w:rsidP="00B93122">
      <w:pPr>
        <w:spacing w:after="0" w:line="240" w:lineRule="auto"/>
        <w:jc w:val="both"/>
        <w:rPr>
          <w:rFonts w:ascii="Trebuchet MS" w:eastAsia="Times New Roman" w:hAnsi="Trebuchet MS"/>
          <w:bCs/>
          <w:i/>
          <w:lang w:eastAsia="ro-RO"/>
        </w:rPr>
      </w:pPr>
      <w:r w:rsidRPr="00B93122">
        <w:rPr>
          <w:rFonts w:ascii="Trebuchet MS" w:eastAsia="Times New Roman" w:hAnsi="Trebuchet MS"/>
          <w:bCs/>
          <w:i/>
          <w:lang w:eastAsia="ro-RO"/>
        </w:rPr>
        <w:t>Total parcări</w:t>
      </w:r>
    </w:p>
    <w:p w:rsidR="006C3732" w:rsidRPr="006C3732" w:rsidRDefault="00B93122" w:rsidP="006C3732">
      <w:pPr>
        <w:spacing w:after="0" w:line="240" w:lineRule="auto"/>
        <w:jc w:val="both"/>
        <w:rPr>
          <w:rFonts w:ascii="Trebuchet MS" w:eastAsia="Times New Roman" w:hAnsi="Trebuchet MS" w:cs="Arial"/>
          <w:i/>
          <w:lang w:eastAsia="ro-RO"/>
        </w:rPr>
      </w:pPr>
      <w:r w:rsidRPr="00B93122">
        <w:rPr>
          <w:rFonts w:ascii="Trebuchet MS" w:eastAsia="Times New Roman" w:hAnsi="Trebuchet MS"/>
          <w:bCs/>
          <w:i/>
          <w:lang w:eastAsia="ro-RO"/>
        </w:rPr>
        <w:t>- 83 locuri de parcare auto</w:t>
      </w:r>
      <w:r w:rsidR="009F0762">
        <w:rPr>
          <w:rFonts w:ascii="Trebuchet MS" w:eastAsia="Times New Roman" w:hAnsi="Trebuchet MS"/>
          <w:bCs/>
          <w:i/>
          <w:lang w:eastAsia="ro-RO"/>
        </w:rPr>
        <w:t>.</w:t>
      </w:r>
    </w:p>
    <w:p w:rsidR="009F0762" w:rsidRDefault="009F0762" w:rsidP="006C3732">
      <w:pPr>
        <w:autoSpaceDE w:val="0"/>
        <w:autoSpaceDN w:val="0"/>
        <w:adjustRightInd w:val="0"/>
        <w:spacing w:after="0" w:line="240" w:lineRule="auto"/>
        <w:ind w:firstLine="720"/>
        <w:jc w:val="both"/>
        <w:rPr>
          <w:rFonts w:ascii="Trebuchet MS" w:hAnsi="Trebuchet MS"/>
          <w:b/>
        </w:rPr>
      </w:pPr>
    </w:p>
    <w:p w:rsidR="009F0762" w:rsidRPr="009F0762" w:rsidRDefault="009F0762" w:rsidP="006C3732">
      <w:pPr>
        <w:autoSpaceDE w:val="0"/>
        <w:autoSpaceDN w:val="0"/>
        <w:adjustRightInd w:val="0"/>
        <w:spacing w:after="0" w:line="240" w:lineRule="auto"/>
        <w:ind w:firstLine="720"/>
        <w:jc w:val="both"/>
        <w:rPr>
          <w:rFonts w:ascii="Trebuchet MS" w:hAnsi="Trebuchet MS"/>
          <w:i/>
        </w:rPr>
      </w:pPr>
      <w:r w:rsidRPr="009F0762">
        <w:rPr>
          <w:rFonts w:ascii="Trebuchet MS" w:hAnsi="Trebuchet MS"/>
          <w:i/>
        </w:rPr>
        <w:t>Pe amplasamentul care face obiectul PUD-ului există 2 arbori care se mențin.</w:t>
      </w:r>
    </w:p>
    <w:p w:rsidR="009F0762" w:rsidRDefault="009F0762" w:rsidP="006C3732">
      <w:pPr>
        <w:autoSpaceDE w:val="0"/>
        <w:autoSpaceDN w:val="0"/>
        <w:adjustRightInd w:val="0"/>
        <w:spacing w:after="0" w:line="240" w:lineRule="auto"/>
        <w:ind w:firstLine="720"/>
        <w:jc w:val="both"/>
        <w:rPr>
          <w:rFonts w:ascii="Trebuchet MS" w:hAnsi="Trebuchet MS"/>
        </w:rPr>
      </w:pPr>
    </w:p>
    <w:p w:rsidR="00AD61D3" w:rsidRDefault="00AD61D3" w:rsidP="006C3732">
      <w:pPr>
        <w:autoSpaceDE w:val="0"/>
        <w:autoSpaceDN w:val="0"/>
        <w:adjustRightInd w:val="0"/>
        <w:spacing w:after="0" w:line="240" w:lineRule="auto"/>
        <w:ind w:firstLine="720"/>
        <w:jc w:val="both"/>
        <w:rPr>
          <w:rFonts w:ascii="Trebuchet MS" w:hAnsi="Trebuchet MS"/>
        </w:rPr>
      </w:pPr>
    </w:p>
    <w:p w:rsidR="00AD61D3" w:rsidRDefault="00AD61D3" w:rsidP="006C3732">
      <w:pPr>
        <w:autoSpaceDE w:val="0"/>
        <w:autoSpaceDN w:val="0"/>
        <w:adjustRightInd w:val="0"/>
        <w:spacing w:after="0" w:line="240" w:lineRule="auto"/>
        <w:ind w:firstLine="720"/>
        <w:jc w:val="both"/>
        <w:rPr>
          <w:rFonts w:ascii="Trebuchet MS" w:hAnsi="Trebuchet MS"/>
        </w:rPr>
      </w:pPr>
    </w:p>
    <w:p w:rsidR="00AD61D3" w:rsidRDefault="00AD61D3" w:rsidP="006C3732">
      <w:pPr>
        <w:autoSpaceDE w:val="0"/>
        <w:autoSpaceDN w:val="0"/>
        <w:adjustRightInd w:val="0"/>
        <w:spacing w:after="0" w:line="240" w:lineRule="auto"/>
        <w:ind w:firstLine="720"/>
        <w:jc w:val="both"/>
        <w:rPr>
          <w:rFonts w:ascii="Trebuchet MS" w:hAnsi="Trebuchet MS"/>
        </w:rPr>
      </w:pPr>
    </w:p>
    <w:p w:rsidR="00AD61D3" w:rsidRPr="009F0762" w:rsidRDefault="00AD61D3" w:rsidP="006C3732">
      <w:pPr>
        <w:autoSpaceDE w:val="0"/>
        <w:autoSpaceDN w:val="0"/>
        <w:adjustRightInd w:val="0"/>
        <w:spacing w:after="0" w:line="240" w:lineRule="auto"/>
        <w:ind w:firstLine="720"/>
        <w:jc w:val="both"/>
        <w:rPr>
          <w:rFonts w:ascii="Trebuchet MS" w:hAnsi="Trebuchet MS"/>
        </w:rPr>
      </w:pPr>
    </w:p>
    <w:p w:rsidR="00D22DBB" w:rsidRDefault="00D22DBB" w:rsidP="006C3732">
      <w:pPr>
        <w:autoSpaceDE w:val="0"/>
        <w:autoSpaceDN w:val="0"/>
        <w:adjustRightInd w:val="0"/>
        <w:spacing w:after="0" w:line="240" w:lineRule="auto"/>
        <w:ind w:firstLine="720"/>
        <w:jc w:val="both"/>
        <w:rPr>
          <w:rFonts w:ascii="Trebuchet MS" w:hAnsi="Trebuchet MS"/>
          <w:b/>
        </w:rPr>
      </w:pPr>
    </w:p>
    <w:p w:rsidR="00D22DBB" w:rsidRDefault="00D22DBB" w:rsidP="006C3732">
      <w:pPr>
        <w:autoSpaceDE w:val="0"/>
        <w:autoSpaceDN w:val="0"/>
        <w:adjustRightInd w:val="0"/>
        <w:spacing w:after="0" w:line="240" w:lineRule="auto"/>
        <w:ind w:firstLine="720"/>
        <w:jc w:val="both"/>
        <w:rPr>
          <w:rFonts w:ascii="Trebuchet MS" w:hAnsi="Trebuchet MS"/>
          <w:b/>
        </w:rPr>
      </w:pPr>
    </w:p>
    <w:p w:rsidR="00DB0576" w:rsidRDefault="00DB0576" w:rsidP="006C3732">
      <w:pPr>
        <w:autoSpaceDE w:val="0"/>
        <w:autoSpaceDN w:val="0"/>
        <w:adjustRightInd w:val="0"/>
        <w:spacing w:after="0" w:line="240" w:lineRule="auto"/>
        <w:ind w:firstLine="720"/>
        <w:jc w:val="both"/>
        <w:rPr>
          <w:rFonts w:ascii="Trebuchet MS" w:hAnsi="Trebuchet MS"/>
          <w:b/>
        </w:rPr>
      </w:pPr>
      <w:r w:rsidRPr="006B2ABE">
        <w:rPr>
          <w:rFonts w:ascii="Trebuchet MS" w:hAnsi="Trebuchet MS"/>
          <w:b/>
        </w:rPr>
        <w:t>Motivele care au stat la baza luării deciziei etapei de încadrare, luând în considerare criteriile prevăzute în anexa 1 a HG nr. 1076/2004, sunt următoarele:</w:t>
      </w:r>
    </w:p>
    <w:p w:rsidR="00D22DBB" w:rsidRPr="006B2ABE" w:rsidRDefault="00D22DBB" w:rsidP="006C3732">
      <w:pPr>
        <w:autoSpaceDE w:val="0"/>
        <w:autoSpaceDN w:val="0"/>
        <w:adjustRightInd w:val="0"/>
        <w:spacing w:after="0" w:line="240" w:lineRule="auto"/>
        <w:ind w:firstLine="720"/>
        <w:jc w:val="both"/>
        <w:rPr>
          <w:rFonts w:ascii="Trebuchet MS" w:hAnsi="Trebuchet MS"/>
          <w:b/>
        </w:rPr>
      </w:pPr>
    </w:p>
    <w:p w:rsidR="00DB0576" w:rsidRPr="006B2ABE" w:rsidRDefault="00DB0576" w:rsidP="00DB0576">
      <w:pPr>
        <w:spacing w:after="0" w:line="240" w:lineRule="auto"/>
        <w:jc w:val="both"/>
        <w:rPr>
          <w:rFonts w:ascii="Trebuchet MS" w:hAnsi="Trebuchet MS"/>
          <w:b/>
          <w:bCs/>
          <w:i/>
        </w:rPr>
      </w:pPr>
      <w:r w:rsidRPr="006B2ABE">
        <w:rPr>
          <w:rFonts w:ascii="Trebuchet MS" w:hAnsi="Trebuchet MS"/>
          <w:b/>
          <w:bCs/>
          <w:i/>
        </w:rPr>
        <w:t xml:space="preserve">1. Caracteristicile planurilor şi programelor cu privire, în special, la: </w:t>
      </w:r>
    </w:p>
    <w:p w:rsidR="00EA4EA4" w:rsidRPr="00EA4EA4" w:rsidRDefault="00DB0576" w:rsidP="00EA4EA4">
      <w:pPr>
        <w:pStyle w:val="NoSpacing1"/>
        <w:jc w:val="both"/>
        <w:rPr>
          <w:rFonts w:ascii="Trebuchet MS" w:hAnsi="Trebuchet MS" w:cs="Times New Roman"/>
          <w:lang w:val="ro-RO"/>
        </w:rPr>
      </w:pPr>
      <w:r w:rsidRPr="006B2ABE">
        <w:rPr>
          <w:rFonts w:ascii="Trebuchet MS" w:hAnsi="Trebuchet MS" w:cs="Times New Roman"/>
          <w:i/>
          <w:lang w:val="ro-RO"/>
        </w:rPr>
        <w:t xml:space="preserve">a) gradul în care planul sau programul creează un cadru pentru proiecte şi alte activităţi viitoare fie în ceea ce priveşte amplasamentul, natura, mărimea şi condiţiile de funcţionare, fie în privinţa alocării resurselor: </w:t>
      </w:r>
      <w:r w:rsidR="00EA4EA4" w:rsidRPr="00EA4EA4">
        <w:rPr>
          <w:rFonts w:ascii="Trebuchet MS" w:hAnsi="Trebuchet MS" w:cs="Times New Roman"/>
          <w:lang w:val="ro-RO"/>
        </w:rPr>
        <w:t>conform PUZ- Centru Istoric în vederea realizării:  Amenajare parcare strada Lupeni, în municipiul Bistrița, str. Gheorghe Șincai, nr. 26, este necesară elaborarea unui Plan Urbanistic de Detaliu, terenul este situa</w:t>
      </w:r>
      <w:r w:rsidR="00DE58E3">
        <w:rPr>
          <w:rFonts w:ascii="Trebuchet MS" w:hAnsi="Trebuchet MS" w:cs="Times New Roman"/>
          <w:lang w:val="ro-RO"/>
        </w:rPr>
        <w:t>t în intravilanul municipiului B</w:t>
      </w:r>
      <w:r w:rsidR="00EA4EA4" w:rsidRPr="00EA4EA4">
        <w:rPr>
          <w:rFonts w:ascii="Trebuchet MS" w:hAnsi="Trebuchet MS" w:cs="Times New Roman"/>
          <w:lang w:val="ro-RO"/>
        </w:rPr>
        <w:t xml:space="preserve">istrița, UTR 1; </w:t>
      </w:r>
    </w:p>
    <w:p w:rsidR="00DB0576" w:rsidRPr="00EA4EA4" w:rsidRDefault="00EA4EA4" w:rsidP="00EA4EA4">
      <w:pPr>
        <w:pStyle w:val="NoSpacing1"/>
        <w:jc w:val="both"/>
        <w:rPr>
          <w:rFonts w:ascii="Trebuchet MS" w:hAnsi="Trebuchet MS" w:cs="Times New Roman"/>
          <w:lang w:val="ro-RO"/>
        </w:rPr>
      </w:pPr>
      <w:r w:rsidRPr="00EA4EA4">
        <w:rPr>
          <w:rFonts w:ascii="Trebuchet MS" w:hAnsi="Trebuchet MS" w:cs="Times New Roman"/>
          <w:lang w:val="ro-RO"/>
        </w:rPr>
        <w:t>- Planul urbanistic zonal coordonează dezvoltarea urbanistică integrată a zonei studiate și asigură corelarea programelor de dezvoltare urbană a zonei cu Planul Urbanistic General. În privinta alocării resurselor creează un cadru pentru proiecte și alte activități viitoare;</w:t>
      </w:r>
    </w:p>
    <w:p w:rsidR="00DB0576" w:rsidRPr="006B2ABE" w:rsidRDefault="00DB0576" w:rsidP="00DB0576">
      <w:pPr>
        <w:spacing w:after="0" w:line="240" w:lineRule="auto"/>
        <w:jc w:val="both"/>
        <w:rPr>
          <w:rFonts w:ascii="Trebuchet MS" w:hAnsi="Trebuchet MS"/>
          <w:bCs/>
          <w:i/>
        </w:rPr>
      </w:pPr>
      <w:r w:rsidRPr="006B2ABE">
        <w:rPr>
          <w:rFonts w:ascii="Trebuchet MS" w:hAnsi="Trebuchet MS"/>
          <w:bCs/>
          <w:i/>
        </w:rPr>
        <w:t>b) gradul în care planul sau programul influenţează alte planuri şi programe, inclusiv pe cele în care se integrează sau care derivă din ele:</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xml:space="preserve">- conform documentației depusă, PUD-ul propus respectă condițiile din Regulamentul Local de Urbanism aferent PUG-ului municipiului Bistrița cu privire la parcelarea terenurilor, amplasarea și retragerea construcțiilor, asigurarea acceselor și parcărilor, echiparea tehnico-edilitară, asigurarea de spații verzi ș.a.; </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xml:space="preserve">- nu sunt afectate planuri urbanistice în vigoare sau propuse, în zonă nu există studii de urbanism recente;  </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proiectul propus nu conduce la posibilitatea apariţiei de efecte semnificative asupra mediului şi nu influenţează alte planuri şi programe;</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funcțiunea actuală fiind de clădiri cu destinația biserică, casă parohială, sală de religie, locuință de serviciu, magazie- garaj, cantină săraci, lemnărie și teren (curți construcții și arabil) în suprafață de 6244 m</w:t>
      </w:r>
      <w:r w:rsidRPr="00207615">
        <w:rPr>
          <w:rFonts w:ascii="Trebuchet MS" w:eastAsia="Times New Roman" w:hAnsi="Trebuchet MS" w:cs="Arial"/>
          <w:bCs/>
          <w:i/>
          <w:vertAlign w:val="superscript"/>
          <w:lang w:eastAsia="ro-RO"/>
          <w14:ligatures w14:val="none"/>
        </w:rPr>
        <w:t>2</w:t>
      </w:r>
      <w:r w:rsidRPr="00207615">
        <w:rPr>
          <w:rFonts w:ascii="Trebuchet MS" w:eastAsia="Times New Roman" w:hAnsi="Trebuchet MS" w:cs="Arial"/>
          <w:bCs/>
          <w:i/>
          <w:lang w:eastAsia="ro-RO"/>
          <w14:ligatures w14:val="none"/>
        </w:rPr>
        <w:t>;</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amplasamentul nu este situat în zonă de arie naturală protejată, în zonă de protecţie specială sau în arie în care standardele de calitate ale mediului, stabilite de legislaţie, au fost depăşite;</w:t>
      </w:r>
    </w:p>
    <w:p w:rsidR="00207615" w:rsidRPr="00207615" w:rsidRDefault="00207615" w:rsidP="00E567C3">
      <w:pPr>
        <w:spacing w:after="0" w:line="240" w:lineRule="auto"/>
        <w:jc w:val="both"/>
        <w:rPr>
          <w:rFonts w:ascii="Trebuchet MS" w:eastAsia="Times New Roman" w:hAnsi="Trebuchet MS" w:cs="Arial"/>
          <w:bCs/>
          <w:i/>
          <w:lang w:eastAsia="ro-RO"/>
          <w14:ligatures w14:val="none"/>
        </w:rPr>
      </w:pPr>
      <w:r w:rsidRPr="00207615">
        <w:rPr>
          <w:rFonts w:ascii="Trebuchet MS" w:eastAsia="Times New Roman" w:hAnsi="Trebuchet MS" w:cs="Arial"/>
          <w:bCs/>
          <w:i/>
          <w:lang w:eastAsia="ro-RO"/>
          <w14:ligatures w14:val="none"/>
        </w:rPr>
        <w:t>- terenul studiat este amplasat conform PUZ - Zona construită protejată a municipiului Bistrița, aprobat prin HCL nr. 73/2009, în interiorul ansamblului urban fortificat al Municipiului Bistrița, subunitatea istorică de referință SIR 04, imobilul fiind înscris în Lista Monumentelor Istorice 2015 ca monument istoric, având codul BN-II-m-A-01568.02;</w:t>
      </w:r>
    </w:p>
    <w:p w:rsidR="00207615" w:rsidRPr="00207615" w:rsidRDefault="00207615" w:rsidP="00E567C3">
      <w:pPr>
        <w:spacing w:after="0" w:line="240" w:lineRule="auto"/>
        <w:jc w:val="both"/>
        <w:rPr>
          <w:rFonts w:ascii="Trebuchet MS" w:eastAsia="Times New Roman" w:hAnsi="Trebuchet MS" w:cs="Arial"/>
          <w:i/>
          <w:lang w:eastAsia="ro-RO"/>
          <w14:ligatures w14:val="none"/>
        </w:rPr>
      </w:pPr>
      <w:r w:rsidRPr="00207615">
        <w:rPr>
          <w:rFonts w:ascii="Trebuchet MS" w:eastAsia="Times New Roman" w:hAnsi="Trebuchet MS" w:cs="Arial"/>
          <w:bCs/>
          <w:i/>
          <w:lang w:eastAsia="ro-RO"/>
          <w14:ligatures w14:val="none"/>
        </w:rPr>
        <w:t xml:space="preserve">- nu este expus riscurilor naturale (fenomene de instabilitate, inundabilitate). </w:t>
      </w:r>
    </w:p>
    <w:p w:rsidR="00DB0576" w:rsidRPr="00306748" w:rsidRDefault="00DB0576" w:rsidP="00DB0576">
      <w:pPr>
        <w:spacing w:after="0" w:line="240" w:lineRule="auto"/>
        <w:jc w:val="both"/>
        <w:rPr>
          <w:rFonts w:ascii="Trebuchet MS" w:hAnsi="Trebuchet MS"/>
          <w:bCs/>
          <w:i/>
        </w:rPr>
      </w:pPr>
      <w:r w:rsidRPr="00306748">
        <w:rPr>
          <w:rFonts w:ascii="Trebuchet MS" w:hAnsi="Trebuchet MS"/>
          <w:bCs/>
          <w:i/>
        </w:rPr>
        <w:t xml:space="preserve"> c) relevanţa planului sau programului în/pentru integrarea consideraţiilor de mediu, mai ales din perspectiva promovării dezvoltării durabile:</w:t>
      </w:r>
    </w:p>
    <w:p w:rsidR="00DB0576" w:rsidRPr="00306748" w:rsidRDefault="00DB0576" w:rsidP="00DB0576">
      <w:pPr>
        <w:spacing w:after="0" w:line="240" w:lineRule="auto"/>
        <w:jc w:val="both"/>
        <w:rPr>
          <w:rFonts w:ascii="Trebuchet MS" w:hAnsi="Trebuchet MS"/>
          <w:bCs/>
        </w:rPr>
      </w:pPr>
      <w:r w:rsidRPr="00306748">
        <w:rPr>
          <w:rFonts w:ascii="Trebuchet MS" w:hAnsi="Trebuchet MS"/>
          <w:bCs/>
        </w:rPr>
        <w:t xml:space="preserve">- este prevăzută amenajarea unei suprafețe de </w:t>
      </w:r>
      <w:r w:rsidR="00306748" w:rsidRPr="00306748">
        <w:rPr>
          <w:rFonts w:ascii="Trebuchet MS" w:eastAsia="Lucida Sans Unicode" w:hAnsi="Trebuchet MS"/>
          <w:bCs/>
        </w:rPr>
        <w:t>1477</w:t>
      </w:r>
      <w:r w:rsidRPr="00306748">
        <w:rPr>
          <w:rFonts w:ascii="Trebuchet MS" w:hAnsi="Trebuchet MS"/>
          <w:bCs/>
        </w:rPr>
        <w:t xml:space="preserve"> m</w:t>
      </w:r>
      <w:r w:rsidRPr="00306748">
        <w:rPr>
          <w:rFonts w:ascii="Trebuchet MS" w:hAnsi="Trebuchet MS"/>
          <w:bCs/>
          <w:vertAlign w:val="superscript"/>
        </w:rPr>
        <w:t>2</w:t>
      </w:r>
      <w:r w:rsidRPr="00306748">
        <w:rPr>
          <w:rFonts w:ascii="Trebuchet MS" w:hAnsi="Trebuchet MS"/>
          <w:bCs/>
        </w:rPr>
        <w:t xml:space="preserve"> spaţiu verde;</w:t>
      </w:r>
    </w:p>
    <w:p w:rsidR="00EA04BD" w:rsidRPr="00EA04BD" w:rsidRDefault="00DB0576" w:rsidP="00EA04BD">
      <w:pPr>
        <w:spacing w:after="0" w:line="240" w:lineRule="auto"/>
        <w:jc w:val="both"/>
        <w:rPr>
          <w:rFonts w:ascii="Trebuchet MS" w:eastAsia="Times New Roman" w:hAnsi="Trebuchet MS"/>
          <w:bCs/>
          <w:lang w:eastAsia="ro-RO"/>
        </w:rPr>
      </w:pPr>
      <w:r w:rsidRPr="006B2ABE">
        <w:rPr>
          <w:rFonts w:ascii="Trebuchet MS" w:eastAsia="Times New Roman" w:hAnsi="Trebuchet MS"/>
          <w:bCs/>
          <w:i/>
          <w:lang w:eastAsia="ro-RO"/>
        </w:rPr>
        <w:t xml:space="preserve">d) problemele de mediu relevante pentru plan sau program: </w:t>
      </w:r>
      <w:r w:rsidR="00EA04BD" w:rsidRPr="00EA04BD">
        <w:rPr>
          <w:rFonts w:ascii="Trebuchet MS" w:eastAsia="Times New Roman" w:hAnsi="Trebuchet MS"/>
          <w:bCs/>
          <w:lang w:eastAsia="ro-RO"/>
        </w:rPr>
        <w:t xml:space="preserve">alimentarea cu apă se va face din rețeaua de apă potabilă a municipiului Bistrița; apa uzată menajeră va fi evacuată în rețeaua de canalizare a municipiului Bistrița;  </w:t>
      </w:r>
    </w:p>
    <w:p w:rsidR="00EA04BD" w:rsidRPr="00EA04BD" w:rsidRDefault="00EA04BD" w:rsidP="00EA04BD">
      <w:pPr>
        <w:spacing w:after="0" w:line="240" w:lineRule="auto"/>
        <w:jc w:val="both"/>
        <w:rPr>
          <w:rFonts w:ascii="Trebuchet MS" w:eastAsia="Times New Roman" w:hAnsi="Trebuchet MS"/>
          <w:bCs/>
          <w:lang w:eastAsia="ro-RO"/>
        </w:rPr>
      </w:pPr>
      <w:r w:rsidRPr="00EA04BD">
        <w:rPr>
          <w:rFonts w:ascii="Trebuchet MS" w:eastAsia="Times New Roman" w:hAnsi="Trebuchet MS"/>
          <w:bCs/>
          <w:lang w:eastAsia="ro-RO"/>
        </w:rPr>
        <w:t xml:space="preserve">- factorul de mediu aer: principalele surse de poluare a aerului sunt traficul auto, dar lucrările propuse nu sunt de anvergură, iar efectele posibile asupra aerului vor fi punctuale, de scurtă durată; </w:t>
      </w:r>
    </w:p>
    <w:p w:rsidR="00EA04BD" w:rsidRPr="00EA04BD" w:rsidRDefault="00EA04BD" w:rsidP="00EA04BD">
      <w:pPr>
        <w:spacing w:after="0" w:line="240" w:lineRule="auto"/>
        <w:jc w:val="both"/>
        <w:rPr>
          <w:rFonts w:ascii="Trebuchet MS" w:eastAsia="Times New Roman" w:hAnsi="Trebuchet MS"/>
          <w:bCs/>
          <w:lang w:eastAsia="ro-RO"/>
        </w:rPr>
      </w:pPr>
      <w:r w:rsidRPr="00EA04BD">
        <w:rPr>
          <w:rFonts w:ascii="Trebuchet MS" w:eastAsia="Times New Roman" w:hAnsi="Trebuchet MS"/>
          <w:bCs/>
          <w:lang w:eastAsia="ro-RO"/>
        </w:rPr>
        <w:t xml:space="preserve">- factorul de mediu sol: poate fi afectat prin depozitări necontrolate de deșeuri. Se vor respecta măsurile necesare privind modul de depozitare pentru toate categoriile de deșeuri generate. </w:t>
      </w:r>
    </w:p>
    <w:p w:rsidR="00EA04BD" w:rsidRDefault="00EA04BD" w:rsidP="00EA04BD">
      <w:pPr>
        <w:spacing w:after="0" w:line="240" w:lineRule="auto"/>
        <w:jc w:val="both"/>
        <w:rPr>
          <w:rFonts w:ascii="Trebuchet MS" w:eastAsia="Times New Roman" w:hAnsi="Trebuchet MS"/>
          <w:bCs/>
          <w:lang w:eastAsia="ro-RO"/>
        </w:rPr>
      </w:pPr>
      <w:r w:rsidRPr="00EA04BD">
        <w:rPr>
          <w:rFonts w:ascii="Trebuchet MS" w:eastAsia="Times New Roman" w:hAnsi="Trebuchet MS"/>
          <w:bCs/>
          <w:lang w:eastAsia="ro-RO"/>
        </w:rPr>
        <w:t xml:space="preserve">Având în vedere dimensiunile reduse ale planului propus și tipul de activitate ulterioară, cantitatea de deșeuri generată pe amplasament va fi redusă; </w:t>
      </w:r>
    </w:p>
    <w:p w:rsidR="00DB0576" w:rsidRPr="006B2ABE" w:rsidRDefault="00DB0576" w:rsidP="00EA04BD">
      <w:pPr>
        <w:spacing w:after="0" w:line="240" w:lineRule="auto"/>
        <w:jc w:val="both"/>
        <w:rPr>
          <w:rFonts w:ascii="Trebuchet MS" w:eastAsia="Times New Roman" w:hAnsi="Trebuchet MS"/>
          <w:bCs/>
          <w:i/>
          <w:lang w:eastAsia="ro-RO"/>
        </w:rPr>
      </w:pPr>
      <w:r w:rsidRPr="006B2ABE">
        <w:rPr>
          <w:rFonts w:ascii="Trebuchet MS" w:eastAsia="Times New Roman" w:hAnsi="Trebuchet MS"/>
          <w:bCs/>
          <w:i/>
          <w:lang w:eastAsia="ro-RO"/>
        </w:rPr>
        <w:t xml:space="preserve">e) relevanţa planului sau programului pentru implementarea legislaţiei naţionale şi comunitare de mediu (de ex. planurile şi programele legate de gospodărirea deşeurilor sau de gospodărirea apelor): </w:t>
      </w:r>
    </w:p>
    <w:p w:rsidR="00DB0576" w:rsidRPr="006B2ABE" w:rsidRDefault="00DB0576" w:rsidP="00DB0576">
      <w:pPr>
        <w:spacing w:after="0" w:line="240" w:lineRule="auto"/>
        <w:jc w:val="both"/>
        <w:rPr>
          <w:rFonts w:ascii="Trebuchet MS" w:eastAsia="Times New Roman" w:hAnsi="Trebuchet MS"/>
          <w:lang w:eastAsia="ro-RO"/>
        </w:rPr>
      </w:pPr>
      <w:r w:rsidRPr="006B2ABE">
        <w:rPr>
          <w:rFonts w:ascii="Trebuchet MS" w:eastAsia="Times New Roman" w:hAnsi="Trebuchet MS"/>
          <w:lang w:eastAsia="ro-RO"/>
        </w:rPr>
        <w:t xml:space="preserve">- planul va respecta la implementare legislația națională și comunitară de mediu în vigoare; </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
          <w:bCs/>
          <w:i/>
          <w:lang w:eastAsia="ro-RO"/>
        </w:rPr>
      </w:pPr>
    </w:p>
    <w:p w:rsidR="00DB0576" w:rsidRPr="006B2ABE" w:rsidRDefault="00DB0576" w:rsidP="00DB0576">
      <w:pPr>
        <w:keepNext/>
        <w:shd w:val="clear" w:color="auto" w:fill="FFFFFF"/>
        <w:spacing w:after="0" w:line="240" w:lineRule="auto"/>
        <w:jc w:val="both"/>
        <w:outlineLvl w:val="4"/>
        <w:rPr>
          <w:rFonts w:ascii="Trebuchet MS" w:eastAsia="Times New Roman" w:hAnsi="Trebuchet MS"/>
          <w:b/>
          <w:bCs/>
          <w:i/>
          <w:lang w:eastAsia="ro-RO"/>
        </w:rPr>
      </w:pPr>
      <w:r w:rsidRPr="006B2ABE">
        <w:rPr>
          <w:rFonts w:ascii="Trebuchet MS" w:eastAsia="Times New Roman" w:hAnsi="Trebuchet MS"/>
          <w:b/>
          <w:bCs/>
          <w:i/>
          <w:lang w:eastAsia="ro-RO"/>
        </w:rPr>
        <w:t xml:space="preserve">2. Caracteristicile efectelor şi ale zonei posibil a fi afectate cu privire, în special, la: </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a) probabilitatea, durata, frecvenţa şi reversibilitatea efectelor: </w:t>
      </w:r>
    </w:p>
    <w:p w:rsidR="00DB0576" w:rsidRPr="006B2ABE" w:rsidRDefault="00DB0576" w:rsidP="00DB0576">
      <w:pPr>
        <w:spacing w:after="0" w:line="240" w:lineRule="auto"/>
        <w:jc w:val="both"/>
        <w:rPr>
          <w:rFonts w:ascii="Trebuchet MS" w:eastAsia="Times New Roman" w:hAnsi="Trebuchet MS"/>
          <w:color w:val="000000"/>
          <w:lang w:eastAsia="ro-RO"/>
        </w:rPr>
      </w:pPr>
      <w:r w:rsidRPr="006B2ABE">
        <w:rPr>
          <w:rFonts w:ascii="Trebuchet MS" w:eastAsia="Times New Roman" w:hAnsi="Trebuchet MS"/>
          <w:color w:val="000000"/>
          <w:lang w:eastAsia="ro-RO"/>
        </w:rPr>
        <w:t>- În condiţiile în care implementarea se va face cu respectarea legislației de mediu în vigoare, nu se identifică efecte negative asupra factorilor de mediu.</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b) natura cumulativă a efectelor: </w:t>
      </w:r>
    </w:p>
    <w:p w:rsidR="00DB0576" w:rsidRPr="006B2ABE" w:rsidRDefault="00981692" w:rsidP="00DB0576">
      <w:pPr>
        <w:spacing w:after="0" w:line="240" w:lineRule="auto"/>
        <w:jc w:val="both"/>
        <w:rPr>
          <w:rFonts w:ascii="Trebuchet MS" w:eastAsia="Times New Roman" w:hAnsi="Trebuchet MS"/>
          <w:lang w:eastAsia="ro-RO"/>
        </w:rPr>
      </w:pPr>
      <w:r>
        <w:rPr>
          <w:rFonts w:ascii="Trebuchet MS" w:eastAsia="Times New Roman" w:hAnsi="Trebuchet MS"/>
          <w:lang w:eastAsia="ro-RO"/>
        </w:rPr>
        <w:t>- P.U.D</w:t>
      </w:r>
      <w:r w:rsidR="00DB0576" w:rsidRPr="006B2ABE">
        <w:rPr>
          <w:rFonts w:ascii="Trebuchet MS" w:eastAsia="Times New Roman" w:hAnsi="Trebuchet MS"/>
          <w:lang w:eastAsia="ro-RO"/>
        </w:rPr>
        <w:t>.- ul nu generează efecte negative asupra altor planuri și programe.</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c) natura transfrontieră a efectelor: </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 </w:t>
      </w:r>
      <w:r w:rsidRPr="006B2ABE">
        <w:rPr>
          <w:rFonts w:ascii="Trebuchet MS" w:eastAsia="Times New Roman" w:hAnsi="Trebuchet MS"/>
          <w:bCs/>
          <w:lang w:eastAsia="ro-RO"/>
        </w:rPr>
        <w:t>Nu este cazul;</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d) riscul pentru sănătatea umană sau pentru mediu (de exemplu, datorită accidentelor);</w:t>
      </w:r>
    </w:p>
    <w:p w:rsidR="009F0762" w:rsidRDefault="00DB0576" w:rsidP="00DB0576">
      <w:pPr>
        <w:spacing w:after="0" w:line="240" w:lineRule="auto"/>
        <w:jc w:val="both"/>
        <w:rPr>
          <w:rFonts w:ascii="Trebuchet MS" w:eastAsia="Times New Roman" w:hAnsi="Trebuchet MS"/>
          <w:color w:val="000000"/>
          <w:lang w:eastAsia="ro-RO"/>
        </w:rPr>
      </w:pPr>
      <w:r w:rsidRPr="006B2ABE">
        <w:rPr>
          <w:rFonts w:ascii="Trebuchet MS" w:eastAsia="Times New Roman" w:hAnsi="Trebuchet MS"/>
          <w:color w:val="000000"/>
          <w:lang w:eastAsia="ro-RO"/>
        </w:rPr>
        <w:t>- Nu există risc pentru sănătatea umană</w:t>
      </w:r>
      <w:r w:rsidR="009F0762">
        <w:rPr>
          <w:rFonts w:ascii="Trebuchet MS" w:eastAsia="Times New Roman" w:hAnsi="Trebuchet MS"/>
          <w:color w:val="000000"/>
          <w:lang w:eastAsia="ro-RO"/>
        </w:rPr>
        <w:t>.</w:t>
      </w:r>
    </w:p>
    <w:p w:rsidR="00DB0576" w:rsidRPr="006B2ABE" w:rsidRDefault="005668CC" w:rsidP="00DB0576">
      <w:pPr>
        <w:spacing w:after="0" w:line="240" w:lineRule="auto"/>
        <w:jc w:val="both"/>
        <w:rPr>
          <w:rFonts w:ascii="Trebuchet MS" w:eastAsia="Times New Roman" w:hAnsi="Trebuchet MS"/>
          <w:color w:val="000000"/>
          <w:lang w:eastAsia="ro-RO"/>
        </w:rPr>
      </w:pPr>
      <w:r w:rsidRPr="008C5DDB">
        <w:rPr>
          <w:rFonts w:ascii="Trebuchet MS" w:eastAsia="Times New Roman" w:hAnsi="Trebuchet MS" w:cs="Arial"/>
          <w:noProof/>
          <w:lang w:eastAsia="ro-RO"/>
          <w14:ligatures w14:val="none"/>
        </w:rPr>
        <w:t xml:space="preserve">DIRECȚIA DE SĂNĂTATE PUBLICĂ BISTRIȚA-NĂSĂUD a emis </w:t>
      </w:r>
      <w:r w:rsidR="00981692">
        <w:rPr>
          <w:rFonts w:ascii="Trebuchet MS" w:eastAsia="Times New Roman" w:hAnsi="Trebuchet MS"/>
          <w:color w:val="000000"/>
          <w:lang w:eastAsia="ro-RO"/>
        </w:rPr>
        <w:t>N</w:t>
      </w:r>
      <w:r w:rsidR="00D140AC">
        <w:rPr>
          <w:rFonts w:ascii="Trebuchet MS" w:eastAsia="Times New Roman" w:hAnsi="Trebuchet MS"/>
          <w:color w:val="000000"/>
          <w:lang w:eastAsia="ro-RO"/>
        </w:rPr>
        <w:t>otificare</w:t>
      </w:r>
      <w:r>
        <w:rPr>
          <w:rFonts w:ascii="Trebuchet MS" w:eastAsia="Times New Roman" w:hAnsi="Trebuchet MS"/>
          <w:color w:val="000000"/>
          <w:lang w:eastAsia="ro-RO"/>
        </w:rPr>
        <w:t>a</w:t>
      </w:r>
      <w:r w:rsidR="00981692">
        <w:rPr>
          <w:rFonts w:ascii="Trebuchet MS" w:eastAsia="Times New Roman" w:hAnsi="Trebuchet MS"/>
          <w:color w:val="000000"/>
          <w:lang w:eastAsia="ro-RO"/>
        </w:rPr>
        <w:t xml:space="preserve"> nr. </w:t>
      </w:r>
      <w:r w:rsidR="00CE7557">
        <w:rPr>
          <w:rFonts w:ascii="Trebuchet MS" w:eastAsia="Times New Roman" w:hAnsi="Trebuchet MS"/>
          <w:color w:val="000000"/>
          <w:lang w:eastAsia="ro-RO"/>
        </w:rPr>
        <w:t xml:space="preserve">115/13.05.2024, </w:t>
      </w:r>
      <w:r>
        <w:rPr>
          <w:rFonts w:ascii="Trebuchet MS" w:eastAsia="Times New Roman" w:hAnsi="Trebuchet MS"/>
          <w:color w:val="000000"/>
          <w:lang w:eastAsia="ro-RO"/>
        </w:rPr>
        <w:t xml:space="preserve">cu </w:t>
      </w:r>
      <w:r w:rsidRPr="008C5DDB">
        <w:rPr>
          <w:rFonts w:ascii="Trebuchet MS" w:eastAsia="Times New Roman" w:hAnsi="Trebuchet MS" w:cs="Arial"/>
          <w:noProof/>
          <w:lang w:eastAsia="ro-RO"/>
          <w14:ligatures w14:val="none"/>
        </w:rPr>
        <w:t>mențiunea că planul este în conformitate cu prevederile din Normele de igienă și sănătate publică privind mediul de viață al populației, aprobate prin Ordinul Ministrului Sănătății nr. 119/2014,</w:t>
      </w:r>
      <w:r w:rsidRPr="008C5DDB">
        <w:t xml:space="preserve"> </w:t>
      </w:r>
      <w:r w:rsidRPr="008C5DDB">
        <w:rPr>
          <w:rFonts w:ascii="Trebuchet MS" w:eastAsia="Times New Roman" w:hAnsi="Trebuchet MS" w:cs="Arial"/>
          <w:noProof/>
          <w:lang w:eastAsia="ro-RO"/>
          <w14:ligatures w14:val="none"/>
        </w:rPr>
        <w:t>cu modificările și completările ulterioare</w:t>
      </w:r>
      <w:r w:rsidR="00DB0576" w:rsidRPr="006B2ABE">
        <w:rPr>
          <w:rFonts w:ascii="Trebuchet MS" w:eastAsia="Times New Roman" w:hAnsi="Trebuchet MS"/>
          <w:color w:val="000000"/>
          <w:lang w:eastAsia="ro-RO"/>
        </w:rPr>
        <w:t>.</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e) mărimea şi spaţialitatea efectelor (zona geografică şi mărimea populaţiei potenţial afectate):</w:t>
      </w:r>
    </w:p>
    <w:p w:rsidR="00DB0576" w:rsidRPr="006B2ABE" w:rsidRDefault="00DB0576" w:rsidP="00DB0576">
      <w:pPr>
        <w:spacing w:after="0" w:line="240" w:lineRule="auto"/>
        <w:jc w:val="both"/>
        <w:rPr>
          <w:rFonts w:ascii="Trebuchet MS" w:eastAsia="Times New Roman" w:hAnsi="Trebuchet MS"/>
          <w:lang w:eastAsia="ro-RO"/>
        </w:rPr>
      </w:pPr>
      <w:r w:rsidRPr="006B2ABE">
        <w:rPr>
          <w:rFonts w:ascii="Trebuchet MS" w:eastAsia="Times New Roman" w:hAnsi="Trebuchet MS"/>
          <w:lang w:eastAsia="ro-RO"/>
        </w:rPr>
        <w:t>- Efectele generate de plan sunt de mică amploare raportate la suprafața studiată.</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f) valoarea şi vulnerabilitatea arealului posibil a fi afectat, date de: </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(i) caracteristicile naturale speciale sau patrimoniul cultural;</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 (ii)depăşirea standardelor sau a valorilor limită de calitate a mediului;</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 xml:space="preserve"> (iii) folosirea terenului în mod intensiv;</w:t>
      </w:r>
    </w:p>
    <w:p w:rsidR="00DB0576" w:rsidRPr="006B2ABE" w:rsidRDefault="00DB0576" w:rsidP="00DB0576">
      <w:pPr>
        <w:autoSpaceDE w:val="0"/>
        <w:autoSpaceDN w:val="0"/>
        <w:adjustRightInd w:val="0"/>
        <w:spacing w:after="0" w:line="240" w:lineRule="auto"/>
        <w:jc w:val="both"/>
        <w:rPr>
          <w:rFonts w:ascii="Trebuchet MS" w:eastAsia="Times New Roman" w:hAnsi="Trebuchet MS"/>
          <w:lang w:eastAsia="ro-RO"/>
        </w:rPr>
      </w:pPr>
      <w:r w:rsidRPr="006B2ABE">
        <w:rPr>
          <w:rFonts w:ascii="Trebuchet MS" w:eastAsia="Times New Roman" w:hAnsi="Trebuchet MS"/>
          <w:lang w:eastAsia="ro-RO"/>
        </w:rPr>
        <w:t xml:space="preserve">- </w:t>
      </w:r>
      <w:r w:rsidRPr="006B2ABE">
        <w:rPr>
          <w:rFonts w:ascii="Trebuchet MS" w:eastAsia="Times New Roman" w:hAnsi="Trebuchet MS"/>
          <w:bCs/>
          <w:lang w:eastAsia="ro-RO"/>
        </w:rPr>
        <w:t xml:space="preserve">În urma amenajărilor propuse, procentul de ocupare al terenului va fi de </w:t>
      </w:r>
      <w:r w:rsidRPr="006B2ABE">
        <w:rPr>
          <w:rFonts w:ascii="Trebuchet MS" w:hAnsi="Trebuchet MS"/>
          <w:bCs/>
        </w:rPr>
        <w:t xml:space="preserve">maxim </w:t>
      </w:r>
      <w:r w:rsidR="007D0790">
        <w:rPr>
          <w:rFonts w:ascii="Trebuchet MS" w:hAnsi="Trebuchet MS"/>
          <w:bCs/>
        </w:rPr>
        <w:t>6</w:t>
      </w:r>
      <w:r w:rsidRPr="006B2ABE">
        <w:rPr>
          <w:rFonts w:ascii="Trebuchet MS" w:hAnsi="Trebuchet MS"/>
          <w:bCs/>
        </w:rPr>
        <w:t>0%, iar coeficientul de</w:t>
      </w:r>
      <w:r w:rsidR="007D0790">
        <w:rPr>
          <w:rFonts w:ascii="Trebuchet MS" w:hAnsi="Trebuchet MS"/>
          <w:bCs/>
        </w:rPr>
        <w:t xml:space="preserve"> ocupare al terenului de maxim 1</w:t>
      </w:r>
      <w:r w:rsidRPr="006B2ABE">
        <w:rPr>
          <w:rFonts w:ascii="Trebuchet MS" w:hAnsi="Trebuchet MS"/>
          <w:bCs/>
        </w:rPr>
        <w:t>,5.</w:t>
      </w:r>
    </w:p>
    <w:p w:rsidR="00DB0576" w:rsidRPr="006B2ABE" w:rsidRDefault="00DB0576" w:rsidP="00DB0576">
      <w:pPr>
        <w:keepNext/>
        <w:shd w:val="clear" w:color="auto" w:fill="FFFFFF"/>
        <w:spacing w:after="0" w:line="240" w:lineRule="auto"/>
        <w:jc w:val="both"/>
        <w:outlineLvl w:val="4"/>
        <w:rPr>
          <w:rFonts w:ascii="Trebuchet MS" w:eastAsia="Times New Roman" w:hAnsi="Trebuchet MS"/>
          <w:bCs/>
          <w:i/>
          <w:lang w:eastAsia="ro-RO"/>
        </w:rPr>
      </w:pPr>
      <w:r w:rsidRPr="006B2ABE">
        <w:rPr>
          <w:rFonts w:ascii="Trebuchet MS" w:eastAsia="Times New Roman" w:hAnsi="Trebuchet MS"/>
          <w:bCs/>
          <w:i/>
          <w:lang w:eastAsia="ro-RO"/>
        </w:rPr>
        <w:t>g) efectele asupra zonelor sau peisajelor care au un statut de protejare recunoscut pe plan naţional, comunitar sau internaţional:</w:t>
      </w:r>
    </w:p>
    <w:p w:rsidR="00DB0576" w:rsidRPr="006B2ABE" w:rsidRDefault="00DB0576" w:rsidP="00DB0576">
      <w:pPr>
        <w:autoSpaceDE w:val="0"/>
        <w:autoSpaceDN w:val="0"/>
        <w:adjustRightInd w:val="0"/>
        <w:spacing w:after="0" w:line="240" w:lineRule="auto"/>
        <w:jc w:val="both"/>
        <w:rPr>
          <w:rFonts w:ascii="Trebuchet MS" w:eastAsia="Times New Roman" w:hAnsi="Trebuchet MS"/>
          <w:lang w:eastAsia="ro-RO"/>
        </w:rPr>
      </w:pPr>
      <w:r w:rsidRPr="006B2ABE">
        <w:rPr>
          <w:rFonts w:ascii="Trebuchet MS" w:eastAsia="Times New Roman" w:hAnsi="Trebuchet MS"/>
          <w:lang w:eastAsia="ro-RO"/>
        </w:rPr>
        <w:t>- Nu există efecte asupra zonelor sau peisajelor care au un statut de protejare recunoscut pe plan național, comunitar sau internațional.</w:t>
      </w:r>
    </w:p>
    <w:p w:rsidR="00DB0576" w:rsidRPr="006B2ABE" w:rsidRDefault="00DB0576" w:rsidP="00DB0576">
      <w:pPr>
        <w:autoSpaceDE w:val="0"/>
        <w:autoSpaceDN w:val="0"/>
        <w:adjustRightInd w:val="0"/>
        <w:spacing w:after="0" w:line="240" w:lineRule="auto"/>
        <w:rPr>
          <w:rFonts w:ascii="Trebuchet MS" w:hAnsi="Trebuchet MS"/>
          <w:b/>
          <w:bCs/>
          <w:color w:val="000000"/>
        </w:rPr>
      </w:pPr>
    </w:p>
    <w:p w:rsidR="00DB0576" w:rsidRPr="006B2ABE" w:rsidRDefault="00DB0576" w:rsidP="00DB0576">
      <w:pPr>
        <w:autoSpaceDE w:val="0"/>
        <w:autoSpaceDN w:val="0"/>
        <w:adjustRightInd w:val="0"/>
        <w:spacing w:after="0" w:line="240" w:lineRule="auto"/>
        <w:rPr>
          <w:rFonts w:ascii="Trebuchet MS" w:hAnsi="Trebuchet MS"/>
          <w:color w:val="000000"/>
        </w:rPr>
      </w:pPr>
      <w:r w:rsidRPr="006B2ABE">
        <w:rPr>
          <w:rFonts w:ascii="Trebuchet MS" w:hAnsi="Trebuchet MS"/>
          <w:b/>
          <w:bCs/>
          <w:color w:val="000000"/>
        </w:rPr>
        <w:t xml:space="preserve">Obligațiile titularului: </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1. Titularul are obligația de a respecta legislația de mediu în vigoare.</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rPr>
        <w:t>2. Schimbarea destinaţiei terenurilor amenajate ca spaţii verzi şi/sau prevăzute ca atare în documentaţiile de urbanism, reducerea suprafeţelor acestora ori strămutarea lor este interzisă, indiferent de regimul juridic al acestora.</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3. Titularul planului are obligația de a supune procedurii de adoptare planul și orice modificare a acestuia, numai în forma avizată de autoritatea competentă de protecția mediului.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r w:rsidRPr="006B2ABE">
        <w:rPr>
          <w:rFonts w:ascii="Trebuchet MS" w:hAnsi="Trebuchet MS"/>
          <w:color w:val="000000"/>
        </w:rPr>
        <w:t>4. În vederea realiză</w:t>
      </w:r>
      <w:r w:rsidR="00B93122">
        <w:rPr>
          <w:rFonts w:ascii="Trebuchet MS" w:hAnsi="Trebuchet MS"/>
          <w:color w:val="000000"/>
        </w:rPr>
        <w:t>rii proiectelor propuse prin PUD</w:t>
      </w:r>
      <w:r w:rsidRPr="006B2ABE">
        <w:rPr>
          <w:rFonts w:ascii="Trebuchet MS" w:hAnsi="Trebuchet MS"/>
          <w:color w:val="000000"/>
        </w:rPr>
        <w:t xml:space="preserve">, titularul va notifica APM Bistrița-Năsăud și va solicita actele de reglementare conform legislației de mediu în vigoare. </w:t>
      </w:r>
    </w:p>
    <w:p w:rsidR="00DB0576" w:rsidRPr="006B2ABE" w:rsidRDefault="00DB0576" w:rsidP="00DB0576">
      <w:pPr>
        <w:autoSpaceDE w:val="0"/>
        <w:autoSpaceDN w:val="0"/>
        <w:adjustRightInd w:val="0"/>
        <w:spacing w:after="14" w:line="240" w:lineRule="auto"/>
        <w:jc w:val="both"/>
        <w:rPr>
          <w:rFonts w:ascii="Trebuchet MS" w:hAnsi="Trebuchet MS"/>
          <w:color w:val="000000"/>
        </w:rPr>
      </w:pPr>
      <w:r w:rsidRPr="006B2ABE">
        <w:rPr>
          <w:rFonts w:ascii="Trebuchet MS" w:hAnsi="Trebuchet MS"/>
          <w:color w:val="000000"/>
        </w:rPr>
        <w:t>5. Titularul planului/programului are obligația de a notifica autoritatea competentă pentru protecția mediului desp</w:t>
      </w:r>
      <w:r w:rsidR="00EA04BD">
        <w:rPr>
          <w:rFonts w:ascii="Trebuchet MS" w:hAnsi="Trebuchet MS"/>
          <w:color w:val="000000"/>
        </w:rPr>
        <w:t>re orice modificare a planului/</w:t>
      </w:r>
      <w:r w:rsidRPr="006B2ABE">
        <w:rPr>
          <w:rFonts w:ascii="Trebuchet MS" w:hAnsi="Trebuchet MS"/>
          <w:color w:val="000000"/>
        </w:rPr>
        <w:t xml:space="preserve">programului, înainte de realizarea modificării. </w:t>
      </w:r>
    </w:p>
    <w:p w:rsidR="00DB0576" w:rsidRPr="006B2ABE" w:rsidRDefault="00DB0576" w:rsidP="00DB0576">
      <w:pPr>
        <w:autoSpaceDE w:val="0"/>
        <w:autoSpaceDN w:val="0"/>
        <w:adjustRightInd w:val="0"/>
        <w:spacing w:after="0" w:line="240" w:lineRule="auto"/>
        <w:jc w:val="both"/>
        <w:rPr>
          <w:rStyle w:val="Robust"/>
          <w:rFonts w:ascii="Trebuchet MS" w:hAnsi="Trebuchet MS"/>
          <w:b w:val="0"/>
          <w:bCs w:val="0"/>
          <w:color w:val="000000"/>
        </w:rPr>
      </w:pPr>
      <w:r w:rsidRPr="006B2ABE">
        <w:rPr>
          <w:rFonts w:ascii="Trebuchet MS" w:hAnsi="Trebuchet MS"/>
          <w:color w:val="000000"/>
        </w:rPr>
        <w:t>6. Răspunderea pentru corectitudinea informațiilor puse la dispoziție autorității competente pentru protecția mediului și a publicului revine în totalitate titularului planului.</w:t>
      </w:r>
    </w:p>
    <w:p w:rsidR="00DB0576" w:rsidRPr="006B2ABE" w:rsidRDefault="00DB0576" w:rsidP="00DB0576">
      <w:pPr>
        <w:autoSpaceDE w:val="0"/>
        <w:autoSpaceDN w:val="0"/>
        <w:adjustRightInd w:val="0"/>
        <w:spacing w:after="0" w:line="240" w:lineRule="auto"/>
        <w:jc w:val="both"/>
        <w:rPr>
          <w:rFonts w:ascii="Trebuchet MS" w:hAnsi="Trebuchet MS"/>
          <w:color w:val="000000"/>
        </w:rPr>
      </w:pPr>
    </w:p>
    <w:p w:rsidR="00DB0576" w:rsidRPr="006B2ABE" w:rsidRDefault="00DB0576" w:rsidP="00DB0576">
      <w:pPr>
        <w:autoSpaceDE w:val="0"/>
        <w:autoSpaceDN w:val="0"/>
        <w:adjustRightInd w:val="0"/>
        <w:spacing w:after="0" w:line="240" w:lineRule="auto"/>
        <w:jc w:val="both"/>
        <w:rPr>
          <w:rFonts w:ascii="Trebuchet MS" w:hAnsi="Trebuchet MS"/>
          <w:b/>
          <w:bCs/>
          <w:color w:val="000000"/>
        </w:rPr>
      </w:pPr>
      <w:r w:rsidRPr="006B2ABE">
        <w:rPr>
          <w:rFonts w:ascii="Trebuchet MS" w:hAnsi="Trebuchet MS"/>
          <w:b/>
          <w:bCs/>
          <w:color w:val="000000"/>
        </w:rPr>
        <w:t xml:space="preserve">Informarea și participarea publicului la procedura de evaluare de mediu: </w:t>
      </w:r>
    </w:p>
    <w:p w:rsidR="00DB0576" w:rsidRPr="006B2ABE" w:rsidRDefault="00DB0576" w:rsidP="00DB0576">
      <w:pPr>
        <w:autoSpaceDE w:val="0"/>
        <w:autoSpaceDN w:val="0"/>
        <w:adjustRightInd w:val="0"/>
        <w:spacing w:after="16" w:line="240" w:lineRule="auto"/>
        <w:jc w:val="both"/>
        <w:rPr>
          <w:rFonts w:ascii="Trebuchet MS" w:hAnsi="Trebuchet MS"/>
        </w:rPr>
      </w:pPr>
      <w:r w:rsidRPr="006B2ABE">
        <w:rPr>
          <w:rFonts w:ascii="Trebuchet MS" w:hAnsi="Trebuchet MS"/>
        </w:rPr>
        <w:t>- Anunțuri publice privind depunerea notificării și declanșarea etapei de încadrare, apărute pe site-ul APM Bistrița-Năsăud</w:t>
      </w:r>
      <w:r w:rsidR="00DC7986">
        <w:rPr>
          <w:rFonts w:ascii="Trebuchet MS" w:hAnsi="Trebuchet MS"/>
        </w:rPr>
        <w:t xml:space="preserve"> la data de </w:t>
      </w:r>
      <w:r w:rsidRPr="006B2ABE">
        <w:rPr>
          <w:rFonts w:ascii="Trebuchet MS" w:hAnsi="Trebuchet MS"/>
        </w:rPr>
        <w:t>0</w:t>
      </w:r>
      <w:r w:rsidR="00DC7986">
        <w:rPr>
          <w:rFonts w:ascii="Trebuchet MS" w:hAnsi="Trebuchet MS"/>
        </w:rPr>
        <w:t>8</w:t>
      </w:r>
      <w:r w:rsidRPr="006B2ABE">
        <w:rPr>
          <w:rFonts w:ascii="Trebuchet MS" w:hAnsi="Trebuchet MS"/>
        </w:rPr>
        <w:t>.</w:t>
      </w:r>
      <w:r w:rsidR="00DC7986">
        <w:rPr>
          <w:rFonts w:ascii="Trebuchet MS" w:hAnsi="Trebuchet MS"/>
        </w:rPr>
        <w:t>04.2024</w:t>
      </w:r>
      <w:r w:rsidRPr="006B2ABE">
        <w:rPr>
          <w:rFonts w:ascii="Trebuchet MS" w:hAnsi="Trebuchet MS"/>
        </w:rPr>
        <w:t xml:space="preserve"> și în ziarul ”Răsunetul” la data de </w:t>
      </w:r>
      <w:r w:rsidR="00DC7986">
        <w:rPr>
          <w:rFonts w:ascii="Trebuchet MS" w:hAnsi="Trebuchet MS"/>
        </w:rPr>
        <w:t>06</w:t>
      </w:r>
      <w:r w:rsidRPr="006B2ABE">
        <w:rPr>
          <w:rFonts w:ascii="Trebuchet MS" w:hAnsi="Trebuchet MS"/>
        </w:rPr>
        <w:t>.</w:t>
      </w:r>
      <w:r w:rsidR="00DC7986">
        <w:rPr>
          <w:rFonts w:ascii="Trebuchet MS" w:hAnsi="Trebuchet MS"/>
        </w:rPr>
        <w:t>03.2024</w:t>
      </w:r>
      <w:r w:rsidRPr="006B2ABE">
        <w:rPr>
          <w:rFonts w:ascii="Trebuchet MS" w:hAnsi="Trebuchet MS"/>
        </w:rPr>
        <w:t xml:space="preserve"> și la data de </w:t>
      </w:r>
      <w:r w:rsidR="00DC7986">
        <w:rPr>
          <w:rFonts w:ascii="Trebuchet MS" w:hAnsi="Trebuchet MS"/>
        </w:rPr>
        <w:t>09</w:t>
      </w:r>
      <w:r w:rsidRPr="006B2ABE">
        <w:rPr>
          <w:rFonts w:ascii="Trebuchet MS" w:hAnsi="Trebuchet MS"/>
        </w:rPr>
        <w:t>.</w:t>
      </w:r>
      <w:r w:rsidR="00DC7986">
        <w:rPr>
          <w:rFonts w:ascii="Trebuchet MS" w:hAnsi="Trebuchet MS"/>
        </w:rPr>
        <w:t>04</w:t>
      </w:r>
      <w:r w:rsidR="00C65073">
        <w:rPr>
          <w:rFonts w:ascii="Trebuchet MS" w:hAnsi="Trebuchet MS"/>
        </w:rPr>
        <w:t>.2024</w:t>
      </w:r>
      <w:r w:rsidRPr="006B2ABE">
        <w:rPr>
          <w:rFonts w:ascii="Trebuchet MS" w:hAnsi="Trebuchet MS"/>
        </w:rPr>
        <w:t>.</w:t>
      </w:r>
    </w:p>
    <w:p w:rsidR="00DB0576" w:rsidRPr="006B2ABE" w:rsidRDefault="00DB0576" w:rsidP="00DB0576">
      <w:pPr>
        <w:tabs>
          <w:tab w:val="left" w:pos="0"/>
          <w:tab w:val="left" w:pos="270"/>
        </w:tabs>
        <w:spacing w:after="0" w:line="240" w:lineRule="auto"/>
        <w:jc w:val="both"/>
        <w:rPr>
          <w:rFonts w:ascii="Trebuchet MS" w:hAnsi="Trebuchet MS"/>
        </w:rPr>
      </w:pPr>
    </w:p>
    <w:p w:rsidR="00DB0576" w:rsidRPr="006B2ABE" w:rsidRDefault="00DB0576" w:rsidP="00DB0576">
      <w:pPr>
        <w:tabs>
          <w:tab w:val="left" w:pos="0"/>
          <w:tab w:val="left" w:pos="270"/>
        </w:tabs>
        <w:spacing w:after="0" w:line="240" w:lineRule="auto"/>
        <w:jc w:val="both"/>
        <w:rPr>
          <w:rFonts w:ascii="Trebuchet MS" w:hAnsi="Trebuchet MS"/>
          <w:b/>
        </w:rPr>
      </w:pPr>
      <w:r w:rsidRPr="006B2ABE">
        <w:rPr>
          <w:rFonts w:ascii="Trebuchet MS" w:hAnsi="Trebuchet MS"/>
          <w:b/>
        </w:rPr>
        <w:tab/>
      </w:r>
      <w:r w:rsidRPr="006B2ABE">
        <w:rPr>
          <w:rFonts w:ascii="Trebuchet MS" w:hAnsi="Trebuchet MS"/>
          <w:b/>
        </w:rPr>
        <w:tab/>
        <w:t>Nu s-au înregistrat observaţii sau comentarii din partea publicului interesat.</w:t>
      </w:r>
    </w:p>
    <w:p w:rsidR="00DB0576" w:rsidRPr="006B2ABE" w:rsidRDefault="00DB0576" w:rsidP="00DB0576">
      <w:pPr>
        <w:tabs>
          <w:tab w:val="left" w:pos="0"/>
          <w:tab w:val="left" w:pos="270"/>
        </w:tabs>
        <w:spacing w:after="0" w:line="240" w:lineRule="auto"/>
        <w:jc w:val="both"/>
        <w:rPr>
          <w:rFonts w:ascii="Trebuchet MS" w:eastAsia="Times New Roman" w:hAnsi="Trebuchet MS"/>
          <w:color w:val="FF0000"/>
        </w:rPr>
      </w:pPr>
    </w:p>
    <w:p w:rsidR="00DB0576" w:rsidRPr="006B2ABE" w:rsidRDefault="00DB0576" w:rsidP="00DB0576">
      <w:pPr>
        <w:autoSpaceDE w:val="0"/>
        <w:autoSpaceDN w:val="0"/>
        <w:adjustRightInd w:val="0"/>
        <w:spacing w:after="0" w:line="240" w:lineRule="auto"/>
        <w:ind w:firstLine="720"/>
        <w:jc w:val="both"/>
        <w:rPr>
          <w:rFonts w:ascii="Trebuchet MS" w:hAnsi="Trebuchet MS"/>
          <w:b/>
          <w:bCs/>
        </w:rPr>
      </w:pPr>
      <w:r w:rsidRPr="006B2ABE">
        <w:rPr>
          <w:rFonts w:ascii="Trebuchet MS" w:hAnsi="Trebuchet MS"/>
          <w:b/>
          <w:bCs/>
        </w:rPr>
        <w:t>Prezenta decizie este valabilă pe toată durata implementării planului, dac</w:t>
      </w:r>
      <w:r w:rsidRPr="006B2ABE">
        <w:rPr>
          <w:rFonts w:ascii="Calibri" w:hAnsi="Calibri" w:cs="Calibri"/>
          <w:b/>
          <w:bCs/>
        </w:rPr>
        <w:t>ǎ</w:t>
      </w:r>
      <w:r w:rsidRPr="006B2ABE">
        <w:rPr>
          <w:rFonts w:ascii="Trebuchet MS" w:hAnsi="Trebuchet MS"/>
          <w:b/>
          <w:bCs/>
        </w:rPr>
        <w:t xml:space="preserve"> nu intervin modific</w:t>
      </w:r>
      <w:r w:rsidRPr="006B2ABE">
        <w:rPr>
          <w:rFonts w:ascii="Calibri" w:hAnsi="Calibri" w:cs="Calibri"/>
          <w:b/>
          <w:bCs/>
        </w:rPr>
        <w:t>ǎ</w:t>
      </w:r>
      <w:r w:rsidRPr="006B2ABE">
        <w:rPr>
          <w:rFonts w:ascii="Trebuchet MS" w:hAnsi="Trebuchet MS"/>
          <w:b/>
          <w:bCs/>
        </w:rPr>
        <w:t xml:space="preserve">ri ale acestuia. </w:t>
      </w:r>
    </w:p>
    <w:p w:rsidR="00DB0576" w:rsidRPr="006B2ABE" w:rsidRDefault="00DB0576" w:rsidP="00DB0576">
      <w:pPr>
        <w:autoSpaceDE w:val="0"/>
        <w:autoSpaceDN w:val="0"/>
        <w:adjustRightInd w:val="0"/>
        <w:spacing w:after="0" w:line="240" w:lineRule="auto"/>
        <w:ind w:firstLine="720"/>
        <w:jc w:val="both"/>
        <w:rPr>
          <w:rFonts w:ascii="Trebuchet MS" w:hAnsi="Trebuchet MS"/>
          <w:b/>
        </w:rPr>
      </w:pP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hAnsi="Trebuchet MS"/>
          <w:b/>
        </w:rPr>
        <w:lastRenderedPageBreak/>
        <w:t>Pentru obţinerea autorizaţiei de construire a obiectivelor prevăzute se va urma procedura de reglementare conform Legii 292/2018 privind evaluarea impactului anumitor proiecte publice şi private asupra mediului.</w:t>
      </w: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p>
    <w:p w:rsidR="00DB0576" w:rsidRPr="006B2ABE" w:rsidRDefault="00DB0576" w:rsidP="00DB0576">
      <w:pPr>
        <w:autoSpaceDE w:val="0"/>
        <w:autoSpaceDN w:val="0"/>
        <w:adjustRightInd w:val="0"/>
        <w:spacing w:after="0" w:line="240" w:lineRule="auto"/>
        <w:ind w:firstLine="720"/>
        <w:jc w:val="both"/>
        <w:rPr>
          <w:rFonts w:ascii="Trebuchet MS" w:eastAsia="Times New Roman" w:hAnsi="Trebuchet MS"/>
          <w:b/>
        </w:rPr>
      </w:pPr>
      <w:r w:rsidRPr="006B2ABE">
        <w:rPr>
          <w:rFonts w:ascii="Trebuchet MS" w:eastAsia="Times New Roman" w:hAnsi="Trebuchet MS"/>
          <w:b/>
        </w:rPr>
        <w:t>Prezenta decizie poate fi contestată în conformitate cu prevederile Legii contenciosului administrativ nr. 554/2004, cu modificările şi completările ulterioare.</w:t>
      </w:r>
    </w:p>
    <w:p w:rsidR="00DB0576" w:rsidRDefault="00DB0576" w:rsidP="00DB0576">
      <w:pPr>
        <w:autoSpaceDE w:val="0"/>
        <w:autoSpaceDN w:val="0"/>
        <w:adjustRightInd w:val="0"/>
        <w:spacing w:after="0" w:line="240" w:lineRule="auto"/>
        <w:jc w:val="both"/>
        <w:rPr>
          <w:rFonts w:ascii="Times New Roman" w:eastAsia="Times New Roman" w:hAnsi="Times New Roman"/>
          <w:b/>
          <w:sz w:val="28"/>
          <w:szCs w:val="28"/>
        </w:rPr>
      </w:pPr>
    </w:p>
    <w:p w:rsidR="00DB0576" w:rsidRPr="00F8692B" w:rsidRDefault="00DB0576" w:rsidP="00DB0576">
      <w:pPr>
        <w:autoSpaceDE w:val="0"/>
        <w:autoSpaceDN w:val="0"/>
        <w:adjustRightInd w:val="0"/>
        <w:spacing w:after="0" w:line="240" w:lineRule="auto"/>
        <w:jc w:val="both"/>
        <w:rPr>
          <w:rFonts w:ascii="Times New Roman" w:eastAsia="Times New Roman" w:hAnsi="Times New Roman"/>
          <w:b/>
          <w:sz w:val="28"/>
          <w:szCs w:val="28"/>
        </w:rPr>
      </w:pPr>
    </w:p>
    <w:p w:rsidR="007E718D" w:rsidRPr="00097205"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Pr="00097205">
        <w:rPr>
          <w:rFonts w:ascii="Trebuchet MS" w:hAnsi="Trebuchet MS"/>
          <w:snapToGrid w:val="0"/>
          <w:spacing w:val="-8"/>
        </w:rPr>
        <w:t>DIRECTOR EXECUTIV,</w:t>
      </w:r>
      <w:r w:rsidRPr="00097205">
        <w:rPr>
          <w:rFonts w:ascii="Trebuchet MS" w:hAnsi="Trebuchet MS"/>
          <w:snapToGrid w:val="0"/>
          <w:spacing w:val="-8"/>
        </w:rPr>
        <w:tab/>
      </w:r>
      <w:r w:rsidRPr="00097205">
        <w:rPr>
          <w:rFonts w:ascii="Trebuchet MS" w:hAnsi="Trebuchet MS"/>
          <w:snapToGrid w:val="0"/>
          <w:spacing w:val="-8"/>
        </w:rPr>
        <w:tab/>
      </w:r>
      <w:r w:rsidRPr="00097205">
        <w:rPr>
          <w:rFonts w:ascii="Trebuchet MS" w:hAnsi="Trebuchet MS"/>
          <w:snapToGrid w:val="0"/>
          <w:spacing w:val="-8"/>
        </w:rPr>
        <w:tab/>
      </w:r>
      <w:r w:rsidRPr="00097205">
        <w:rPr>
          <w:rFonts w:ascii="Trebuchet MS" w:hAnsi="Trebuchet MS"/>
          <w:snapToGrid w:val="0"/>
          <w:spacing w:val="-8"/>
        </w:rPr>
        <w:tab/>
        <w:t xml:space="preserve">            </w:t>
      </w:r>
      <w:r>
        <w:rPr>
          <w:rFonts w:ascii="Trebuchet MS" w:hAnsi="Trebuchet MS"/>
          <w:snapToGrid w:val="0"/>
          <w:spacing w:val="-8"/>
        </w:rPr>
        <w:t xml:space="preserve">                   </w:t>
      </w:r>
      <w:r w:rsidR="008474C8">
        <w:rPr>
          <w:rFonts w:ascii="Trebuchet MS" w:hAnsi="Trebuchet MS"/>
          <w:snapToGrid w:val="0"/>
          <w:spacing w:val="-8"/>
        </w:rPr>
        <w:t xml:space="preserve">    </w:t>
      </w:r>
      <w:r w:rsidRPr="00097205">
        <w:rPr>
          <w:rFonts w:ascii="Trebuchet MS" w:hAnsi="Trebuchet MS"/>
          <w:snapToGrid w:val="0"/>
          <w:spacing w:val="-8"/>
        </w:rPr>
        <w:t xml:space="preserve">ŞEF SERVICIU </w:t>
      </w:r>
    </w:p>
    <w:p w:rsidR="007E718D" w:rsidRPr="00097205" w:rsidRDefault="007E718D" w:rsidP="007E718D">
      <w:pPr>
        <w:spacing w:after="0" w:line="360" w:lineRule="auto"/>
        <w:jc w:val="both"/>
        <w:rPr>
          <w:rFonts w:ascii="Trebuchet MS" w:hAnsi="Trebuchet MS"/>
          <w:snapToGrid w:val="0"/>
          <w:spacing w:val="-8"/>
        </w:rPr>
      </w:pP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sidR="008474C8">
        <w:rPr>
          <w:rFonts w:ascii="Trebuchet MS" w:hAnsi="Trebuchet MS"/>
          <w:snapToGrid w:val="0"/>
          <w:spacing w:val="-8"/>
        </w:rPr>
        <w:t xml:space="preserve"> </w:t>
      </w:r>
      <w:r w:rsidRPr="00097205">
        <w:rPr>
          <w:rFonts w:ascii="Trebuchet MS" w:hAnsi="Trebuchet MS"/>
          <w:snapToGrid w:val="0"/>
          <w:spacing w:val="-8"/>
        </w:rPr>
        <w:t>AVIZE, ACORDURI, AUTORIZAŢII,</w:t>
      </w:r>
    </w:p>
    <w:p w:rsidR="007E718D" w:rsidRPr="00004BB1"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 xml:space="preserve">      </w:t>
      </w:r>
      <w:r w:rsidRPr="00097205">
        <w:rPr>
          <w:rFonts w:ascii="Trebuchet MS" w:hAnsi="Trebuchet MS"/>
          <w:snapToGrid w:val="0"/>
          <w:spacing w:val="-8"/>
        </w:rPr>
        <w:t>biolo</w:t>
      </w:r>
      <w:r>
        <w:rPr>
          <w:rFonts w:ascii="Trebuchet MS" w:hAnsi="Trebuchet MS"/>
          <w:snapToGrid w:val="0"/>
          <w:spacing w:val="-8"/>
        </w:rPr>
        <w:t>g-chimist Sever Ioan ROMAN</w:t>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r>
      <w:r w:rsidR="008474C8">
        <w:rPr>
          <w:rFonts w:ascii="Trebuchet MS" w:hAnsi="Trebuchet MS"/>
          <w:snapToGrid w:val="0"/>
          <w:spacing w:val="-8"/>
        </w:rPr>
        <w:tab/>
        <w:t xml:space="preserve">   </w:t>
      </w:r>
      <w:r>
        <w:rPr>
          <w:rFonts w:ascii="Trebuchet MS" w:hAnsi="Trebuchet MS"/>
          <w:snapToGrid w:val="0"/>
          <w:spacing w:val="-8"/>
        </w:rPr>
        <w:t xml:space="preserve">  </w:t>
      </w:r>
      <w:r w:rsidRPr="00097205">
        <w:rPr>
          <w:rFonts w:ascii="Trebuchet MS" w:hAnsi="Trebuchet MS"/>
          <w:snapToGrid w:val="0"/>
          <w:spacing w:val="-8"/>
        </w:rPr>
        <w:t xml:space="preserve"> ing. Marinela Suciu</w:t>
      </w:r>
    </w:p>
    <w:p w:rsidR="007E718D" w:rsidRDefault="007E718D" w:rsidP="007E718D">
      <w:pPr>
        <w:spacing w:after="0" w:line="360" w:lineRule="auto"/>
        <w:jc w:val="both"/>
        <w:rPr>
          <w:rFonts w:ascii="Times New Roman" w:hAnsi="Times New Roman"/>
          <w:snapToGrid w:val="0"/>
          <w:spacing w:val="-8"/>
          <w:sz w:val="28"/>
          <w:szCs w:val="28"/>
        </w:rPr>
      </w:pPr>
    </w:p>
    <w:p w:rsidR="007E718D" w:rsidRDefault="007E718D" w:rsidP="007E718D">
      <w:pPr>
        <w:spacing w:after="0" w:line="360" w:lineRule="auto"/>
        <w:jc w:val="both"/>
        <w:rPr>
          <w:rFonts w:ascii="Times New Roman" w:hAnsi="Times New Roman"/>
          <w:snapToGrid w:val="0"/>
          <w:spacing w:val="-8"/>
          <w:sz w:val="28"/>
          <w:szCs w:val="28"/>
        </w:rPr>
      </w:pPr>
    </w:p>
    <w:p w:rsidR="007E718D" w:rsidRPr="00097205" w:rsidRDefault="007E718D" w:rsidP="007E718D">
      <w:pPr>
        <w:spacing w:after="0" w:line="360" w:lineRule="auto"/>
        <w:jc w:val="both"/>
        <w:rPr>
          <w:rFonts w:ascii="Times New Roman" w:hAnsi="Times New Roman"/>
          <w:snapToGrid w:val="0"/>
          <w:spacing w:val="-8"/>
          <w:sz w:val="28"/>
          <w:szCs w:val="28"/>
        </w:rPr>
      </w:pPr>
    </w:p>
    <w:p w:rsidR="007E718D" w:rsidRPr="00097205" w:rsidRDefault="007E718D" w:rsidP="007E718D">
      <w:pPr>
        <w:spacing w:after="0" w:line="360" w:lineRule="auto"/>
        <w:jc w:val="both"/>
        <w:rPr>
          <w:rFonts w:ascii="Trebuchet MS" w:hAnsi="Trebuchet MS"/>
          <w:snapToGrid w:val="0"/>
          <w:spacing w:val="-8"/>
        </w:rPr>
      </w:pP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imes New Roman" w:hAnsi="Times New Roman"/>
          <w:snapToGrid w:val="0"/>
          <w:spacing w:val="-8"/>
          <w:sz w:val="28"/>
          <w:szCs w:val="28"/>
        </w:rPr>
        <w:tab/>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 xml:space="preserve">   </w:t>
      </w:r>
      <w:r>
        <w:rPr>
          <w:rFonts w:ascii="Trebuchet MS" w:hAnsi="Trebuchet MS"/>
          <w:snapToGrid w:val="0"/>
          <w:spacing w:val="-8"/>
        </w:rPr>
        <w:t xml:space="preserve">      </w:t>
      </w:r>
      <w:r w:rsidRPr="00097205">
        <w:rPr>
          <w:rFonts w:ascii="Trebuchet MS" w:hAnsi="Trebuchet MS"/>
          <w:snapToGrid w:val="0"/>
          <w:spacing w:val="-8"/>
        </w:rPr>
        <w:t>ÎNTOCMIT,</w:t>
      </w:r>
    </w:p>
    <w:p w:rsidR="00DB0576" w:rsidRPr="007E718D" w:rsidRDefault="007E718D" w:rsidP="007E718D">
      <w:pPr>
        <w:spacing w:after="0" w:line="360" w:lineRule="auto"/>
        <w:jc w:val="both"/>
        <w:rPr>
          <w:rFonts w:ascii="Trebuchet MS" w:hAnsi="Trebuchet MS"/>
          <w:snapToGrid w:val="0"/>
          <w:spacing w:val="-8"/>
        </w:rPr>
      </w:pPr>
      <w:r>
        <w:rPr>
          <w:rFonts w:ascii="Trebuchet MS" w:hAnsi="Trebuchet MS"/>
          <w:snapToGrid w:val="0"/>
          <w:spacing w:val="-8"/>
        </w:rPr>
        <w:tab/>
        <w:t xml:space="preserve">   </w:t>
      </w:r>
      <w:r w:rsidRPr="00097205">
        <w:rPr>
          <w:rFonts w:ascii="Trebuchet MS" w:hAnsi="Trebuchet MS"/>
          <w:snapToGrid w:val="0"/>
          <w:spacing w:val="-8"/>
        </w:rPr>
        <w:t xml:space="preserve">                                                                             </w:t>
      </w:r>
      <w:r>
        <w:rPr>
          <w:rFonts w:ascii="Trebuchet MS" w:hAnsi="Trebuchet MS"/>
          <w:snapToGrid w:val="0"/>
          <w:spacing w:val="-8"/>
        </w:rPr>
        <w:t xml:space="preserve">                       chim. Rodica Sălăjan</w:t>
      </w:r>
    </w:p>
    <w:p w:rsidR="004D5B4B" w:rsidRPr="00955C73" w:rsidRDefault="004D5B4B" w:rsidP="001461C2">
      <w:pPr>
        <w:spacing w:after="0" w:line="240" w:lineRule="auto"/>
        <w:jc w:val="both"/>
        <w:rPr>
          <w:rFonts w:ascii="Trebuchet MS" w:hAnsi="Trebuchet MS"/>
        </w:rPr>
      </w:pPr>
    </w:p>
    <w:p w:rsidR="004D5B4B" w:rsidRPr="005859B6" w:rsidRDefault="004D5B4B" w:rsidP="00DB0576">
      <w:pPr>
        <w:tabs>
          <w:tab w:val="center" w:pos="0"/>
        </w:tabs>
        <w:spacing w:after="0" w:line="240" w:lineRule="auto"/>
        <w:jc w:val="both"/>
        <w:rPr>
          <w:rFonts w:ascii="Trebuchet MS" w:hAnsi="Trebuchet MS"/>
          <w:noProof/>
          <w:snapToGrid w:val="0"/>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p>
    <w:p w:rsidR="00D22DBB" w:rsidRDefault="00D22DBB" w:rsidP="00D22DBB">
      <w:pPr>
        <w:pStyle w:val="Footer1"/>
        <w:ind w:left="284"/>
        <w:rPr>
          <w:sz w:val="16"/>
          <w:szCs w:val="16"/>
        </w:rPr>
      </w:pPr>
      <w:bookmarkStart w:id="0" w:name="_GoBack"/>
      <w:bookmarkEnd w:id="0"/>
      <w:r>
        <w:rPr>
          <w:sz w:val="16"/>
          <w:szCs w:val="16"/>
        </w:rPr>
        <w:t xml:space="preserve">AGENȚIA PENTRU PROTECȚIA MEDIULUI BISTRIȚA-NĂSĂUD                                                          </w:t>
      </w:r>
    </w:p>
    <w:p w:rsidR="00D22DBB" w:rsidRPr="001B47C8" w:rsidRDefault="00D22DBB" w:rsidP="00D22DBB">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rsidR="00D22DBB" w:rsidRPr="00321B86" w:rsidRDefault="00D22DBB" w:rsidP="00D22DBB">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8" w:history="1">
        <w:r w:rsidRPr="00DE5850">
          <w:rPr>
            <w:rStyle w:val="Hyperlink"/>
            <w:sz w:val="16"/>
            <w:szCs w:val="16"/>
          </w:rPr>
          <w:t>office@apmbn.anpm.ro</w:t>
        </w:r>
      </w:hyperlink>
      <w:r>
        <w:rPr>
          <w:rStyle w:val="Hyperlink"/>
          <w:color w:val="auto"/>
          <w:sz w:val="16"/>
          <w:szCs w:val="16"/>
          <w:u w:val="none"/>
        </w:rPr>
        <w:t xml:space="preserve">  </w:t>
      </w:r>
      <w:r w:rsidRPr="00321B86">
        <w:rPr>
          <w:color w:val="auto"/>
          <w:sz w:val="16"/>
          <w:szCs w:val="16"/>
        </w:rPr>
        <w:t xml:space="preserve">website: </w:t>
      </w:r>
      <w:hyperlink r:id="rId9" w:history="1">
        <w:r w:rsidRPr="00DE5850">
          <w:rPr>
            <w:rStyle w:val="Hyperlink"/>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22DBB" w:rsidRPr="007A6C9B" w:rsidTr="00FD7A44">
        <w:trPr>
          <w:trHeight w:val="254"/>
        </w:trPr>
        <w:tc>
          <w:tcPr>
            <w:tcW w:w="6579" w:type="dxa"/>
            <w:shd w:val="clear" w:color="auto" w:fill="auto"/>
            <w:vAlign w:val="center"/>
          </w:tcPr>
          <w:p w:rsidR="00D22DBB" w:rsidRPr="007A6C9B" w:rsidRDefault="00D22DBB" w:rsidP="00FD7A44">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22DBB" w:rsidRPr="00097205" w:rsidRDefault="00D22DBB" w:rsidP="00D22DBB">
      <w:pPr>
        <w:spacing w:after="0" w:line="360" w:lineRule="auto"/>
        <w:rPr>
          <w:rFonts w:ascii="Trebuchet MS" w:hAnsi="Trebuchet MS"/>
        </w:rPr>
      </w:pPr>
    </w:p>
    <w:p w:rsidR="00D447FB" w:rsidRDefault="00D447FB" w:rsidP="008A4D34">
      <w:pPr>
        <w:tabs>
          <w:tab w:val="left" w:pos="0"/>
        </w:tabs>
        <w:spacing w:after="0" w:line="360" w:lineRule="auto"/>
        <w:jc w:val="both"/>
        <w:outlineLvl w:val="0"/>
        <w:rPr>
          <w:rFonts w:ascii="Trebuchet MS" w:hAnsi="Trebuchet MS"/>
          <w:sz w:val="20"/>
          <w:szCs w:val="20"/>
        </w:rPr>
      </w:pPr>
    </w:p>
    <w:sectPr w:rsidR="00D447FB" w:rsidSect="00AD61D3">
      <w:headerReference w:type="default" r:id="rId10"/>
      <w:footerReference w:type="default" r:id="rId11"/>
      <w:headerReference w:type="first" r:id="rId12"/>
      <w:footerReference w:type="first" r:id="rId13"/>
      <w:pgSz w:w="11906" w:h="16838" w:code="9"/>
      <w:pgMar w:top="576" w:right="1080" w:bottom="576" w:left="1152" w:header="562"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5B" w:rsidRDefault="00535E5B" w:rsidP="00143ACD">
      <w:pPr>
        <w:spacing w:after="0" w:line="240" w:lineRule="auto"/>
      </w:pPr>
      <w:r>
        <w:separator/>
      </w:r>
    </w:p>
  </w:endnote>
  <w:endnote w:type="continuationSeparator" w:id="0">
    <w:p w:rsidR="00535E5B" w:rsidRDefault="00535E5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rsidR="00524AC6" w:rsidRDefault="00524AC6" w:rsidP="00524AC6">
            <w:pPr>
              <w:pStyle w:val="Subsol"/>
              <w:jc w:val="right"/>
            </w:pPr>
          </w:p>
          <w:p w:rsidR="00524AC6" w:rsidRDefault="00535E5B" w:rsidP="00524AC6">
            <w:pPr>
              <w:pStyle w:val="Subsol"/>
              <w:jc w:val="right"/>
            </w:pPr>
          </w:p>
        </w:sdtContent>
      </w:sdt>
    </w:sdtContent>
  </w:sdt>
  <w:p w:rsidR="00524AC6" w:rsidRDefault="00524AC6" w:rsidP="00524AC6">
    <w:pPr>
      <w:pStyle w:val="Subsol"/>
      <w:jc w:val="right"/>
    </w:pPr>
    <w:r w:rsidRPr="00524AC6">
      <w:t xml:space="preserve"> </w:t>
    </w:r>
    <w:sdt>
      <w:sdtPr>
        <w:id w:val="-144209395"/>
        <w:docPartObj>
          <w:docPartGallery w:val="Page Numbers (Bottom of Page)"/>
          <w:docPartUnique/>
        </w:docPartObj>
      </w:sdtPr>
      <w:sdtEndPr/>
      <w:sdtContent>
        <w:sdt>
          <w:sdtPr>
            <w:id w:val="209072234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C06C3">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C06C3">
              <w:rPr>
                <w:rFonts w:ascii="Trebuchet MS" w:hAnsi="Trebuchet MS"/>
                <w:b/>
                <w:bCs/>
                <w:noProof/>
                <w:sz w:val="16"/>
                <w:szCs w:val="16"/>
              </w:rPr>
              <w:t>5</w:t>
            </w:r>
            <w:r w:rsidRPr="00FE758C">
              <w:rPr>
                <w:rFonts w:ascii="Trebuchet MS" w:hAnsi="Trebuchet MS"/>
                <w:b/>
                <w:bCs/>
                <w:sz w:val="16"/>
                <w:szCs w:val="16"/>
              </w:rPr>
              <w:fldChar w:fldCharType="end"/>
            </w:r>
          </w:sdtContent>
        </w:sdt>
      </w:sdtContent>
    </w:sdt>
  </w:p>
  <w:p w:rsidR="00A8276C" w:rsidRPr="00A8276C" w:rsidRDefault="00A8276C" w:rsidP="00A8276C">
    <w:pPr>
      <w:tabs>
        <w:tab w:val="left" w:pos="0"/>
      </w:tabs>
      <w:spacing w:after="0" w:line="360" w:lineRule="auto"/>
      <w:jc w:val="both"/>
      <w:outlineLvl w:val="0"/>
      <w:rPr>
        <w:rFonts w:ascii="Trebuchet MS" w:hAnsi="Trebuchet MS" w:cs="Open Sans"/>
        <w:color w:val="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2056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20564">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rsidR="008105B4" w:rsidRPr="007A6C9B" w:rsidRDefault="008105B4" w:rsidP="008105B4">
    <w:pPr>
      <w:pStyle w:val="Footer1"/>
      <w:ind w:left="284"/>
      <w:rPr>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5B" w:rsidRDefault="00535E5B" w:rsidP="00143ACD">
      <w:pPr>
        <w:spacing w:after="0" w:line="240" w:lineRule="auto"/>
      </w:pPr>
      <w:r>
        <w:separator/>
      </w:r>
    </w:p>
  </w:footnote>
  <w:footnote w:type="continuationSeparator" w:id="0">
    <w:p w:rsidR="00535E5B" w:rsidRDefault="00535E5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D42DD"/>
    <w:multiLevelType w:val="hybridMultilevel"/>
    <w:tmpl w:val="857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950"/>
    <w:rsid w:val="00017768"/>
    <w:rsid w:val="00042469"/>
    <w:rsid w:val="00056662"/>
    <w:rsid w:val="00060A8A"/>
    <w:rsid w:val="00087FD2"/>
    <w:rsid w:val="000C0E50"/>
    <w:rsid w:val="000E1DC5"/>
    <w:rsid w:val="000F02D3"/>
    <w:rsid w:val="001106DF"/>
    <w:rsid w:val="001112D8"/>
    <w:rsid w:val="00113DAE"/>
    <w:rsid w:val="00114A7C"/>
    <w:rsid w:val="00135ED0"/>
    <w:rsid w:val="00143ACD"/>
    <w:rsid w:val="001461C2"/>
    <w:rsid w:val="00165ABD"/>
    <w:rsid w:val="001B0521"/>
    <w:rsid w:val="001B47C8"/>
    <w:rsid w:val="001D2AAB"/>
    <w:rsid w:val="00207615"/>
    <w:rsid w:val="002642B5"/>
    <w:rsid w:val="00276850"/>
    <w:rsid w:val="002E2F4B"/>
    <w:rsid w:val="002F7C49"/>
    <w:rsid w:val="00306748"/>
    <w:rsid w:val="00326798"/>
    <w:rsid w:val="00354326"/>
    <w:rsid w:val="0035778D"/>
    <w:rsid w:val="00380DE2"/>
    <w:rsid w:val="00381858"/>
    <w:rsid w:val="00383DDC"/>
    <w:rsid w:val="003A3FB5"/>
    <w:rsid w:val="003A48DD"/>
    <w:rsid w:val="003C1C0D"/>
    <w:rsid w:val="003D2F6D"/>
    <w:rsid w:val="003E4F6B"/>
    <w:rsid w:val="003F519D"/>
    <w:rsid w:val="00411C27"/>
    <w:rsid w:val="00415A39"/>
    <w:rsid w:val="0042470F"/>
    <w:rsid w:val="00445BD9"/>
    <w:rsid w:val="00457AF5"/>
    <w:rsid w:val="00473A65"/>
    <w:rsid w:val="004769FB"/>
    <w:rsid w:val="00482EF6"/>
    <w:rsid w:val="00491EDC"/>
    <w:rsid w:val="004A15F2"/>
    <w:rsid w:val="004A5C08"/>
    <w:rsid w:val="004B7417"/>
    <w:rsid w:val="004C0CE7"/>
    <w:rsid w:val="004C7186"/>
    <w:rsid w:val="004D5B4B"/>
    <w:rsid w:val="004D711D"/>
    <w:rsid w:val="004F0F51"/>
    <w:rsid w:val="004F6C5B"/>
    <w:rsid w:val="0051560F"/>
    <w:rsid w:val="00520564"/>
    <w:rsid w:val="00524AC6"/>
    <w:rsid w:val="0053065D"/>
    <w:rsid w:val="00535E5B"/>
    <w:rsid w:val="0054051C"/>
    <w:rsid w:val="00565718"/>
    <w:rsid w:val="005668CC"/>
    <w:rsid w:val="005737C8"/>
    <w:rsid w:val="00584BA7"/>
    <w:rsid w:val="005D4684"/>
    <w:rsid w:val="005E15A0"/>
    <w:rsid w:val="005F3D18"/>
    <w:rsid w:val="00634288"/>
    <w:rsid w:val="0066284D"/>
    <w:rsid w:val="0069421E"/>
    <w:rsid w:val="006A1311"/>
    <w:rsid w:val="006A261F"/>
    <w:rsid w:val="006B2ABE"/>
    <w:rsid w:val="006C3732"/>
    <w:rsid w:val="006D65DB"/>
    <w:rsid w:val="006E0EC3"/>
    <w:rsid w:val="0075022C"/>
    <w:rsid w:val="00753CCD"/>
    <w:rsid w:val="00763BD0"/>
    <w:rsid w:val="00787F30"/>
    <w:rsid w:val="007B6B83"/>
    <w:rsid w:val="007D0790"/>
    <w:rsid w:val="007D4A5C"/>
    <w:rsid w:val="007E3974"/>
    <w:rsid w:val="007E6483"/>
    <w:rsid w:val="007E718D"/>
    <w:rsid w:val="00806CB5"/>
    <w:rsid w:val="008105B4"/>
    <w:rsid w:val="0081504B"/>
    <w:rsid w:val="00823CE2"/>
    <w:rsid w:val="00825695"/>
    <w:rsid w:val="008256F8"/>
    <w:rsid w:val="008474C8"/>
    <w:rsid w:val="008507D9"/>
    <w:rsid w:val="00850EB0"/>
    <w:rsid w:val="008631FB"/>
    <w:rsid w:val="00880165"/>
    <w:rsid w:val="008A4D34"/>
    <w:rsid w:val="008B01F4"/>
    <w:rsid w:val="008B27A5"/>
    <w:rsid w:val="008C7811"/>
    <w:rsid w:val="008D246C"/>
    <w:rsid w:val="008D58CD"/>
    <w:rsid w:val="008E19DC"/>
    <w:rsid w:val="0090061B"/>
    <w:rsid w:val="0090728C"/>
    <w:rsid w:val="009142A5"/>
    <w:rsid w:val="00945FC2"/>
    <w:rsid w:val="0096191D"/>
    <w:rsid w:val="00963B23"/>
    <w:rsid w:val="00981692"/>
    <w:rsid w:val="009A314B"/>
    <w:rsid w:val="009A3973"/>
    <w:rsid w:val="009B0992"/>
    <w:rsid w:val="009B3AE0"/>
    <w:rsid w:val="009B480A"/>
    <w:rsid w:val="009B5F83"/>
    <w:rsid w:val="009C06C3"/>
    <w:rsid w:val="009D117D"/>
    <w:rsid w:val="009D1E2B"/>
    <w:rsid w:val="009D4DD6"/>
    <w:rsid w:val="009F0762"/>
    <w:rsid w:val="00A0719A"/>
    <w:rsid w:val="00A43958"/>
    <w:rsid w:val="00A80BC1"/>
    <w:rsid w:val="00A8276C"/>
    <w:rsid w:val="00A906B5"/>
    <w:rsid w:val="00A94308"/>
    <w:rsid w:val="00AA6AA2"/>
    <w:rsid w:val="00AD21C7"/>
    <w:rsid w:val="00AD61D3"/>
    <w:rsid w:val="00AE2C0F"/>
    <w:rsid w:val="00AE35C6"/>
    <w:rsid w:val="00AE4970"/>
    <w:rsid w:val="00AF0D22"/>
    <w:rsid w:val="00AF6597"/>
    <w:rsid w:val="00B06363"/>
    <w:rsid w:val="00B3079F"/>
    <w:rsid w:val="00B41A3F"/>
    <w:rsid w:val="00B449C7"/>
    <w:rsid w:val="00B461E8"/>
    <w:rsid w:val="00B66053"/>
    <w:rsid w:val="00B72638"/>
    <w:rsid w:val="00B93122"/>
    <w:rsid w:val="00B93D6D"/>
    <w:rsid w:val="00BA25AE"/>
    <w:rsid w:val="00BE0746"/>
    <w:rsid w:val="00C02DFA"/>
    <w:rsid w:val="00C113A1"/>
    <w:rsid w:val="00C11C24"/>
    <w:rsid w:val="00C137FE"/>
    <w:rsid w:val="00C16CB2"/>
    <w:rsid w:val="00C545F6"/>
    <w:rsid w:val="00C61733"/>
    <w:rsid w:val="00C637B0"/>
    <w:rsid w:val="00C65073"/>
    <w:rsid w:val="00CA08E9"/>
    <w:rsid w:val="00CB7468"/>
    <w:rsid w:val="00CE4152"/>
    <w:rsid w:val="00CE7557"/>
    <w:rsid w:val="00D140AC"/>
    <w:rsid w:val="00D1499F"/>
    <w:rsid w:val="00D22DBB"/>
    <w:rsid w:val="00D23D71"/>
    <w:rsid w:val="00D356FA"/>
    <w:rsid w:val="00D41783"/>
    <w:rsid w:val="00D447FB"/>
    <w:rsid w:val="00D45458"/>
    <w:rsid w:val="00D468D1"/>
    <w:rsid w:val="00D53984"/>
    <w:rsid w:val="00D60160"/>
    <w:rsid w:val="00D62259"/>
    <w:rsid w:val="00D7533D"/>
    <w:rsid w:val="00D80FEF"/>
    <w:rsid w:val="00D8381D"/>
    <w:rsid w:val="00DA4DB0"/>
    <w:rsid w:val="00DB0576"/>
    <w:rsid w:val="00DC7986"/>
    <w:rsid w:val="00DD32E4"/>
    <w:rsid w:val="00DD3B0D"/>
    <w:rsid w:val="00DD47E8"/>
    <w:rsid w:val="00DE58E3"/>
    <w:rsid w:val="00DE792C"/>
    <w:rsid w:val="00E35AD6"/>
    <w:rsid w:val="00E457E8"/>
    <w:rsid w:val="00E567C3"/>
    <w:rsid w:val="00E6165C"/>
    <w:rsid w:val="00E82CD9"/>
    <w:rsid w:val="00E84F3C"/>
    <w:rsid w:val="00EA04BD"/>
    <w:rsid w:val="00EA4EA4"/>
    <w:rsid w:val="00ED25D0"/>
    <w:rsid w:val="00F1090C"/>
    <w:rsid w:val="00F13483"/>
    <w:rsid w:val="00F20AC0"/>
    <w:rsid w:val="00F70465"/>
    <w:rsid w:val="00FA3AC0"/>
    <w:rsid w:val="00FB5C16"/>
    <w:rsid w:val="00FB5EB2"/>
    <w:rsid w:val="00FE4EF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06CB6"/>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Frspaiere">
    <w:name w:val="No Spacing"/>
    <w:uiPriority w:val="1"/>
    <w:qFormat/>
    <w:rsid w:val="00276850"/>
    <w:pPr>
      <w:spacing w:after="0" w:line="240" w:lineRule="auto"/>
    </w:pPr>
    <w:rPr>
      <w:rFonts w:ascii="Calibri" w:eastAsia="Calibri" w:hAnsi="Calibri" w:cs="Times New Roman"/>
      <w:lang w:val="en-US"/>
      <w14:ligatures w14:val="none"/>
    </w:rPr>
  </w:style>
  <w:style w:type="paragraph" w:styleId="TextnBalon">
    <w:name w:val="Balloon Text"/>
    <w:basedOn w:val="Normal"/>
    <w:link w:val="TextnBalonCaracter"/>
    <w:uiPriority w:val="99"/>
    <w:semiHidden/>
    <w:unhideWhenUsed/>
    <w:rsid w:val="009B3A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3AE0"/>
    <w:rPr>
      <w:rFonts w:ascii="Segoe UI" w:hAnsi="Segoe UI" w:cs="Segoe UI"/>
      <w:sz w:val="18"/>
      <w:szCs w:val="18"/>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D5B4B"/>
    <w:pPr>
      <w:ind w:left="720"/>
      <w:contextualSpacing/>
    </w:p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4D5B4B"/>
  </w:style>
  <w:style w:type="paragraph" w:customStyle="1" w:styleId="Default">
    <w:name w:val="Default"/>
    <w:rsid w:val="00DB057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styleId="Robust">
    <w:name w:val="Strong"/>
    <w:aliases w:val="Subcapitole VII"/>
    <w:uiPriority w:val="22"/>
    <w:qFormat/>
    <w:rsid w:val="00DB0576"/>
    <w:rPr>
      <w:b/>
      <w:bCs/>
    </w:rPr>
  </w:style>
  <w:style w:type="character" w:customStyle="1" w:styleId="apar">
    <w:name w:val="a_par"/>
    <w:rsid w:val="00DB0576"/>
  </w:style>
  <w:style w:type="paragraph" w:customStyle="1" w:styleId="NoSpacing1">
    <w:name w:val="No Spacing1"/>
    <w:qFormat/>
    <w:rsid w:val="00DB0576"/>
    <w:pPr>
      <w:spacing w:after="0" w:line="240" w:lineRule="auto"/>
    </w:pPr>
    <w:rPr>
      <w:rFonts w:ascii="Calibri" w:eastAsia="Calibri" w:hAnsi="Calibri" w:cs="Calibri"/>
      <w:lang w:val="en-US"/>
      <w14:ligatures w14:val="none"/>
    </w:rPr>
  </w:style>
  <w:style w:type="paragraph" w:customStyle="1" w:styleId="TableContents">
    <w:name w:val="Table Contents"/>
    <w:basedOn w:val="Normal"/>
    <w:rsid w:val="00165ABD"/>
    <w:pPr>
      <w:widowControl w:val="0"/>
      <w:suppressLineNumbers/>
      <w:suppressAutoHyphens/>
      <w:spacing w:after="0" w:line="240" w:lineRule="auto"/>
    </w:pPr>
    <w:rPr>
      <w:rFonts w:ascii="Times New Roman" w:eastAsia="Lucida Sans Unicode" w:hAnsi="Times New Roman" w:cs="Times New Roman"/>
      <w:sz w:val="24"/>
      <w:szCs w:val="24"/>
      <w:lang w:val="en-US" w:eastAsia="ro-RO"/>
      <w14:ligatures w14:val="none"/>
    </w:rPr>
  </w:style>
  <w:style w:type="table" w:styleId="Tabelgril">
    <w:name w:val="Table Grid"/>
    <w:basedOn w:val="TabelNormal"/>
    <w:uiPriority w:val="39"/>
    <w:rsid w:val="0041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bn.anpm.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7EAA-AB0F-4E31-9297-A523A50B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11069</Characters>
  <Application>Microsoft Office Word</Application>
  <DocSecurity>0</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2024-05-14T07:06:00Z</cp:lastPrinted>
  <dcterms:created xsi:type="dcterms:W3CDTF">2024-05-14T10:31:00Z</dcterms:created>
  <dcterms:modified xsi:type="dcterms:W3CDTF">2024-05-14T10:31:00Z</dcterms:modified>
</cp:coreProperties>
</file>